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7AA" w:rsidRPr="006046CC" w:rsidRDefault="00C6248C" w:rsidP="006046CC">
      <w:pPr>
        <w:jc w:val="right"/>
        <w:rPr>
          <w:rFonts w:asciiTheme="minorEastAsia" w:hAnsiTheme="minorEastAsia"/>
          <w:sz w:val="20"/>
          <w:szCs w:val="20"/>
        </w:rPr>
      </w:pPr>
      <w:r>
        <w:rPr>
          <w:rFonts w:hint="eastAsia"/>
        </w:rPr>
        <w:t xml:space="preserve">　　　　　　　　　　　　　　　　　　　　　　　　　　　　　　</w:t>
      </w:r>
      <w:r w:rsidR="00174FFF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6A50A9" w:rsidRPr="006046CC">
        <w:rPr>
          <w:rFonts w:asciiTheme="minorEastAsia" w:hAnsiTheme="minorEastAsia"/>
          <w:sz w:val="20"/>
          <w:szCs w:val="20"/>
        </w:rPr>
        <w:t xml:space="preserve"> </w:t>
      </w:r>
    </w:p>
    <w:p w:rsidR="00C6248C" w:rsidRDefault="00C336AA" w:rsidP="006046CC">
      <w:pPr>
        <w:jc w:val="center"/>
      </w:pPr>
      <w:r>
        <w:rPr>
          <w:rFonts w:asciiTheme="majorEastAsia" w:eastAsiaTheme="majorEastAsia" w:hAnsiTheme="majorEastAsia" w:hint="eastAsia"/>
          <w:sz w:val="24"/>
          <w:szCs w:val="24"/>
        </w:rPr>
        <w:t>平成</w:t>
      </w:r>
      <w:r w:rsidR="0053316C">
        <w:rPr>
          <w:rFonts w:asciiTheme="majorEastAsia" w:eastAsiaTheme="majorEastAsia" w:hAnsiTheme="majorEastAsia" w:hint="eastAsia"/>
          <w:sz w:val="24"/>
          <w:szCs w:val="24"/>
        </w:rPr>
        <w:t>27</w:t>
      </w:r>
      <w:r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220706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53316C">
        <w:rPr>
          <w:rFonts w:asciiTheme="majorEastAsia" w:eastAsiaTheme="majorEastAsia" w:hAnsiTheme="majorEastAsia" w:hint="eastAsia"/>
          <w:sz w:val="24"/>
          <w:szCs w:val="24"/>
        </w:rPr>
        <w:t>2015</w:t>
      </w:r>
      <w:r w:rsidR="00220706">
        <w:rPr>
          <w:rFonts w:asciiTheme="majorEastAsia" w:eastAsiaTheme="majorEastAsia" w:hAnsiTheme="majorEastAsia" w:hint="eastAsia"/>
          <w:sz w:val="24"/>
          <w:szCs w:val="24"/>
        </w:rPr>
        <w:t>年）</w:t>
      </w:r>
      <w:r>
        <w:rPr>
          <w:rFonts w:asciiTheme="majorEastAsia" w:eastAsiaTheme="majorEastAsia" w:hAnsiTheme="majorEastAsia" w:hint="eastAsia"/>
          <w:sz w:val="24"/>
          <w:szCs w:val="24"/>
        </w:rPr>
        <w:t>基準</w:t>
      </w:r>
      <w:r w:rsidR="00A874AA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C6248C" w:rsidRPr="002B2066">
        <w:rPr>
          <w:rFonts w:asciiTheme="majorEastAsia" w:eastAsiaTheme="majorEastAsia" w:hAnsiTheme="majorEastAsia" w:hint="eastAsia"/>
          <w:sz w:val="24"/>
          <w:szCs w:val="24"/>
        </w:rPr>
        <w:t>岩手県鉱工業生産指数</w:t>
      </w:r>
      <w:r>
        <w:rPr>
          <w:rFonts w:asciiTheme="majorEastAsia" w:eastAsiaTheme="majorEastAsia" w:hAnsiTheme="majorEastAsia" w:hint="eastAsia"/>
          <w:sz w:val="24"/>
          <w:szCs w:val="24"/>
        </w:rPr>
        <w:t>基準</w:t>
      </w:r>
      <w:r w:rsidR="006046CC">
        <w:rPr>
          <w:rFonts w:asciiTheme="majorEastAsia" w:eastAsiaTheme="majorEastAsia" w:hAnsiTheme="majorEastAsia" w:hint="eastAsia"/>
          <w:sz w:val="24"/>
          <w:szCs w:val="24"/>
        </w:rPr>
        <w:t>改定</w:t>
      </w:r>
      <w:r>
        <w:rPr>
          <w:rFonts w:asciiTheme="majorEastAsia" w:eastAsiaTheme="majorEastAsia" w:hAnsiTheme="majorEastAsia" w:hint="eastAsia"/>
          <w:sz w:val="24"/>
          <w:szCs w:val="24"/>
        </w:rPr>
        <w:t>の概要</w:t>
      </w:r>
      <w:r w:rsidR="00C6248C" w:rsidRPr="002B2066">
        <w:rPr>
          <w:rFonts w:asciiTheme="majorEastAsia" w:eastAsiaTheme="majorEastAsia" w:hAnsiTheme="majorEastAsia" w:hint="eastAsia"/>
          <w:sz w:val="24"/>
          <w:szCs w:val="24"/>
        </w:rPr>
        <w:t>について</w:t>
      </w:r>
    </w:p>
    <w:p w:rsidR="00F323ED" w:rsidRPr="0053316C" w:rsidRDefault="00F323ED">
      <w:pPr>
        <w:rPr>
          <w:rFonts w:asciiTheme="majorEastAsia" w:eastAsiaTheme="majorEastAsia" w:hAnsiTheme="majorEastAsia"/>
        </w:rPr>
      </w:pPr>
    </w:p>
    <w:p w:rsidR="005C433B" w:rsidRPr="005C433B" w:rsidRDefault="0053316C" w:rsidP="005C433B">
      <w:pPr>
        <w:jc w:val="right"/>
        <w:rPr>
          <w:rFonts w:asciiTheme="minorEastAsia" w:hAnsiTheme="minorEastAsia"/>
        </w:rPr>
      </w:pPr>
      <w:r w:rsidRPr="00C15C74">
        <w:rPr>
          <w:rFonts w:asciiTheme="minorEastAsia" w:hAnsiTheme="minorEastAsia" w:hint="eastAsia"/>
          <w:spacing w:val="55"/>
          <w:kern w:val="0"/>
          <w:fitText w:val="2860" w:id="461009153"/>
        </w:rPr>
        <w:t>令和元</w:t>
      </w:r>
      <w:r w:rsidR="005C433B" w:rsidRPr="00C15C74">
        <w:rPr>
          <w:rFonts w:asciiTheme="minorEastAsia" w:hAnsiTheme="minorEastAsia" w:hint="eastAsia"/>
          <w:spacing w:val="55"/>
          <w:kern w:val="0"/>
          <w:fitText w:val="2860" w:id="461009153"/>
        </w:rPr>
        <w:t>年</w:t>
      </w:r>
      <w:r w:rsidRPr="00C15C74">
        <w:rPr>
          <w:rFonts w:asciiTheme="minorEastAsia" w:hAnsiTheme="minorEastAsia" w:hint="eastAsia"/>
          <w:spacing w:val="55"/>
          <w:kern w:val="0"/>
          <w:fitText w:val="2860" w:id="461009153"/>
        </w:rPr>
        <w:t>８</w:t>
      </w:r>
      <w:r w:rsidR="005C433B" w:rsidRPr="00C15C74">
        <w:rPr>
          <w:rFonts w:asciiTheme="minorEastAsia" w:hAnsiTheme="minorEastAsia" w:hint="eastAsia"/>
          <w:spacing w:val="55"/>
          <w:kern w:val="0"/>
          <w:fitText w:val="2860" w:id="461009153"/>
        </w:rPr>
        <w:t>月</w:t>
      </w:r>
      <w:r w:rsidR="00C15C74" w:rsidRPr="00C15C74">
        <w:rPr>
          <w:rFonts w:asciiTheme="minorEastAsia" w:hAnsiTheme="minorEastAsia" w:hint="eastAsia"/>
          <w:spacing w:val="55"/>
          <w:kern w:val="0"/>
          <w:fitText w:val="2860" w:id="461009153"/>
        </w:rPr>
        <w:t>２９</w:t>
      </w:r>
      <w:r w:rsidR="005C433B" w:rsidRPr="00C15C74">
        <w:rPr>
          <w:rFonts w:asciiTheme="minorEastAsia" w:hAnsiTheme="minorEastAsia" w:hint="eastAsia"/>
          <w:kern w:val="0"/>
          <w:fitText w:val="2860" w:id="461009153"/>
        </w:rPr>
        <w:t>日</w:t>
      </w:r>
    </w:p>
    <w:p w:rsidR="005C433B" w:rsidRPr="00C336AA" w:rsidRDefault="005C433B" w:rsidP="005C433B">
      <w:pPr>
        <w:jc w:val="right"/>
        <w:rPr>
          <w:rFonts w:asciiTheme="majorEastAsia" w:eastAsiaTheme="majorEastAsia" w:hAnsiTheme="majorEastAsia"/>
        </w:rPr>
      </w:pPr>
      <w:r w:rsidRPr="005C433B">
        <w:rPr>
          <w:rFonts w:asciiTheme="minorEastAsia" w:hAnsiTheme="minorEastAsia" w:hint="eastAsia"/>
          <w:kern w:val="0"/>
          <w:fitText w:val="2860" w:id="461009152"/>
        </w:rPr>
        <w:t>岩手県政策地域部調査統計課</w:t>
      </w:r>
    </w:p>
    <w:p w:rsidR="00C6248C" w:rsidRPr="00174FFF" w:rsidRDefault="00C6248C" w:rsidP="0053316C">
      <w:pPr>
        <w:spacing w:beforeLines="50" w:before="169"/>
        <w:rPr>
          <w:rFonts w:asciiTheme="majorEastAsia" w:eastAsiaTheme="majorEastAsia" w:hAnsiTheme="majorEastAsia"/>
        </w:rPr>
      </w:pPr>
      <w:r w:rsidRPr="00174FFF">
        <w:rPr>
          <w:rFonts w:asciiTheme="majorEastAsia" w:eastAsiaTheme="majorEastAsia" w:hAnsiTheme="majorEastAsia" w:hint="eastAsia"/>
        </w:rPr>
        <w:t xml:space="preserve">１　</w:t>
      </w:r>
      <w:r w:rsidR="00C336AA">
        <w:rPr>
          <w:rFonts w:asciiTheme="majorEastAsia" w:eastAsiaTheme="majorEastAsia" w:hAnsiTheme="majorEastAsia" w:hint="eastAsia"/>
        </w:rPr>
        <w:t>改定</w:t>
      </w:r>
      <w:r w:rsidR="00803EE7">
        <w:rPr>
          <w:rFonts w:asciiTheme="majorEastAsia" w:eastAsiaTheme="majorEastAsia" w:hAnsiTheme="majorEastAsia" w:hint="eastAsia"/>
        </w:rPr>
        <w:t>の趣旨</w:t>
      </w:r>
    </w:p>
    <w:p w:rsidR="00803EE7" w:rsidRDefault="00803EE7" w:rsidP="00883A26">
      <w:pPr>
        <w:ind w:leftChars="100" w:left="220" w:firstLineChars="100" w:firstLine="220"/>
      </w:pPr>
      <w:r>
        <w:rPr>
          <w:rFonts w:hint="eastAsia"/>
        </w:rPr>
        <w:t>「指数の基準時に関する統計基準」（平成</w:t>
      </w:r>
      <w:r>
        <w:rPr>
          <w:rFonts w:hint="eastAsia"/>
        </w:rPr>
        <w:t>22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月統計基準設定）により、「指数の基準時は、</w:t>
      </w:r>
      <w:r>
        <w:rPr>
          <w:rFonts w:hint="eastAsia"/>
        </w:rPr>
        <w:t>5</w:t>
      </w:r>
      <w:r>
        <w:rPr>
          <w:rFonts w:hint="eastAsia"/>
        </w:rPr>
        <w:t>年ごとに更新することとし、西暦の年数の末尾が</w:t>
      </w:r>
      <w:r>
        <w:rPr>
          <w:rFonts w:hint="eastAsia"/>
        </w:rPr>
        <w:t>0</w:t>
      </w:r>
      <w:r>
        <w:rPr>
          <w:rFonts w:hint="eastAsia"/>
        </w:rPr>
        <w:t>又は</w:t>
      </w:r>
      <w:r>
        <w:rPr>
          <w:rFonts w:hint="eastAsia"/>
        </w:rPr>
        <w:t>5</w:t>
      </w:r>
      <w:r>
        <w:rPr>
          <w:rFonts w:hint="eastAsia"/>
        </w:rPr>
        <w:t>である年とする」とされていることから、前回基準改定を実施した平成</w:t>
      </w:r>
      <w:r w:rsidR="0053316C">
        <w:rPr>
          <w:rFonts w:hint="eastAsia"/>
        </w:rPr>
        <w:t>22</w:t>
      </w:r>
      <w:r>
        <w:rPr>
          <w:rFonts w:hint="eastAsia"/>
        </w:rPr>
        <w:t>年（</w:t>
      </w:r>
      <w:r w:rsidR="0053316C">
        <w:rPr>
          <w:rFonts w:hint="eastAsia"/>
        </w:rPr>
        <w:t>2010</w:t>
      </w:r>
      <w:r>
        <w:rPr>
          <w:rFonts w:hint="eastAsia"/>
        </w:rPr>
        <w:t>年）から</w:t>
      </w:r>
      <w:r>
        <w:rPr>
          <w:rFonts w:hint="eastAsia"/>
        </w:rPr>
        <w:t>5</w:t>
      </w:r>
      <w:r>
        <w:rPr>
          <w:rFonts w:hint="eastAsia"/>
        </w:rPr>
        <w:t>年後の平成</w:t>
      </w:r>
      <w:r w:rsidR="0053316C">
        <w:rPr>
          <w:rFonts w:hint="eastAsia"/>
        </w:rPr>
        <w:t>27</w:t>
      </w:r>
      <w:r>
        <w:rPr>
          <w:rFonts w:hint="eastAsia"/>
        </w:rPr>
        <w:t>年（</w:t>
      </w:r>
      <w:r w:rsidR="0053316C">
        <w:rPr>
          <w:rFonts w:hint="eastAsia"/>
        </w:rPr>
        <w:t>2015</w:t>
      </w:r>
      <w:r>
        <w:rPr>
          <w:rFonts w:hint="eastAsia"/>
        </w:rPr>
        <w:t>年）を新たな基準年として、業種、ウェイト及び採用品目の見直し等を行った。</w:t>
      </w:r>
    </w:p>
    <w:p w:rsidR="00803EE7" w:rsidRPr="00A517F3" w:rsidRDefault="00803EE7" w:rsidP="0053316C">
      <w:pPr>
        <w:spacing w:beforeLines="50" w:before="169"/>
        <w:ind w:left="440" w:hangingChars="200" w:hanging="440"/>
      </w:pPr>
      <w:r w:rsidRPr="00A517F3">
        <w:rPr>
          <w:rFonts w:asciiTheme="majorEastAsia" w:eastAsiaTheme="majorEastAsia" w:hAnsiTheme="majorEastAsia" w:hint="eastAsia"/>
        </w:rPr>
        <w:t xml:space="preserve">２　</w:t>
      </w:r>
      <w:r w:rsidR="00C336AA" w:rsidRPr="00A517F3">
        <w:rPr>
          <w:rFonts w:asciiTheme="majorEastAsia" w:eastAsiaTheme="majorEastAsia" w:hAnsiTheme="majorEastAsia" w:hint="eastAsia"/>
        </w:rPr>
        <w:t>改定</w:t>
      </w:r>
      <w:r w:rsidR="009124AB" w:rsidRPr="00A517F3">
        <w:rPr>
          <w:rFonts w:asciiTheme="majorEastAsia" w:eastAsiaTheme="majorEastAsia" w:hAnsiTheme="majorEastAsia" w:hint="eastAsia"/>
        </w:rPr>
        <w:t>の主な内容</w:t>
      </w:r>
    </w:p>
    <w:p w:rsidR="009124AB" w:rsidRPr="00A517F3" w:rsidRDefault="009124AB" w:rsidP="00883A26">
      <w:pPr>
        <w:ind w:left="440" w:hangingChars="200" w:hanging="440"/>
        <w:rPr>
          <w:rFonts w:asciiTheme="majorEastAsia" w:eastAsiaTheme="majorEastAsia" w:hAnsiTheme="majorEastAsia"/>
        </w:rPr>
      </w:pPr>
      <w:r w:rsidRPr="00A517F3">
        <w:rPr>
          <w:rFonts w:hint="eastAsia"/>
        </w:rPr>
        <w:t xml:space="preserve">　</w:t>
      </w:r>
      <w:r w:rsidRPr="00A517F3">
        <w:rPr>
          <w:rFonts w:asciiTheme="majorEastAsia" w:eastAsiaTheme="majorEastAsia" w:hAnsiTheme="majorEastAsia" w:hint="eastAsia"/>
        </w:rPr>
        <w:t>(1)　基準年及びウェイト算定年の変更</w:t>
      </w:r>
    </w:p>
    <w:p w:rsidR="00EB5811" w:rsidRPr="00A517F3" w:rsidRDefault="009124AB" w:rsidP="00883A26">
      <w:pPr>
        <w:ind w:left="440" w:hangingChars="200" w:hanging="440"/>
      </w:pPr>
      <w:r w:rsidRPr="00A517F3">
        <w:rPr>
          <w:rFonts w:hint="eastAsia"/>
        </w:rPr>
        <w:t xml:space="preserve">　　　指数の基準年及</w:t>
      </w:r>
      <w:r w:rsidR="00753B04" w:rsidRPr="00A517F3">
        <w:rPr>
          <w:rFonts w:hint="eastAsia"/>
        </w:rPr>
        <w:t>び</w:t>
      </w:r>
      <w:r w:rsidRPr="00A517F3">
        <w:rPr>
          <w:rFonts w:hint="eastAsia"/>
        </w:rPr>
        <w:t>ウェイト算定年を、平成</w:t>
      </w:r>
      <w:r w:rsidR="0053316C">
        <w:rPr>
          <w:rFonts w:hint="eastAsia"/>
        </w:rPr>
        <w:t>22</w:t>
      </w:r>
      <w:r w:rsidRPr="00A517F3">
        <w:rPr>
          <w:rFonts w:hint="eastAsia"/>
        </w:rPr>
        <w:t>年（</w:t>
      </w:r>
      <w:r w:rsidR="0053316C">
        <w:rPr>
          <w:rFonts w:hint="eastAsia"/>
        </w:rPr>
        <w:t>2010</w:t>
      </w:r>
      <w:r w:rsidRPr="00A517F3">
        <w:rPr>
          <w:rFonts w:hint="eastAsia"/>
        </w:rPr>
        <w:t>年）から平成</w:t>
      </w:r>
      <w:r w:rsidR="0053316C">
        <w:rPr>
          <w:rFonts w:hint="eastAsia"/>
        </w:rPr>
        <w:t>27</w:t>
      </w:r>
      <w:r w:rsidRPr="00A517F3">
        <w:rPr>
          <w:rFonts w:hint="eastAsia"/>
        </w:rPr>
        <w:t>（</w:t>
      </w:r>
      <w:r w:rsidR="0053316C">
        <w:rPr>
          <w:rFonts w:hint="eastAsia"/>
        </w:rPr>
        <w:t>2015</w:t>
      </w:r>
      <w:r w:rsidRPr="00A517F3">
        <w:rPr>
          <w:rFonts w:hint="eastAsia"/>
        </w:rPr>
        <w:t>）に変更した。</w:t>
      </w:r>
    </w:p>
    <w:p w:rsidR="009124AB" w:rsidRPr="00A517F3" w:rsidRDefault="009124AB" w:rsidP="00EB5811">
      <w:pPr>
        <w:ind w:leftChars="200" w:left="440" w:firstLineChars="100" w:firstLine="220"/>
      </w:pPr>
      <w:r w:rsidRPr="00A517F3">
        <w:rPr>
          <w:rFonts w:hint="eastAsia"/>
        </w:rPr>
        <w:t>指数値は、平成</w:t>
      </w:r>
      <w:r w:rsidR="0053316C">
        <w:rPr>
          <w:rFonts w:hint="eastAsia"/>
        </w:rPr>
        <w:t>27</w:t>
      </w:r>
      <w:r w:rsidRPr="00A517F3">
        <w:rPr>
          <w:rFonts w:hint="eastAsia"/>
        </w:rPr>
        <w:t>平均を</w:t>
      </w:r>
      <w:r w:rsidR="00EB5811" w:rsidRPr="00A517F3">
        <w:rPr>
          <w:rFonts w:hint="eastAsia"/>
        </w:rPr>
        <w:t>100</w:t>
      </w:r>
      <w:r w:rsidRPr="00A517F3">
        <w:rPr>
          <w:rFonts w:hint="eastAsia"/>
        </w:rPr>
        <w:t>とした比率で示される。</w:t>
      </w:r>
    </w:p>
    <w:p w:rsidR="00803EE7" w:rsidRPr="00A517F3" w:rsidRDefault="009124AB" w:rsidP="0053316C">
      <w:pPr>
        <w:spacing w:beforeLines="50" w:before="169"/>
        <w:ind w:left="440" w:hangingChars="200" w:hanging="440"/>
      </w:pPr>
      <w:r w:rsidRPr="00A517F3">
        <w:rPr>
          <w:rFonts w:hint="eastAsia"/>
        </w:rPr>
        <w:t xml:space="preserve">　</w:t>
      </w:r>
      <w:r w:rsidRPr="00A517F3">
        <w:rPr>
          <w:rFonts w:asciiTheme="majorEastAsia" w:eastAsiaTheme="majorEastAsia" w:hAnsiTheme="majorEastAsia" w:hint="eastAsia"/>
        </w:rPr>
        <w:t>(2)　業種分類</w:t>
      </w:r>
    </w:p>
    <w:p w:rsidR="006428F2" w:rsidRDefault="009124AB" w:rsidP="00883A26">
      <w:pPr>
        <w:ind w:left="440" w:hangingChars="200" w:hanging="440"/>
      </w:pPr>
      <w:r w:rsidRPr="00A517F3">
        <w:rPr>
          <w:rFonts w:hint="eastAsia"/>
        </w:rPr>
        <w:t xml:space="preserve">　　　平成</w:t>
      </w:r>
      <w:r w:rsidR="0053316C">
        <w:rPr>
          <w:rFonts w:hint="eastAsia"/>
        </w:rPr>
        <w:t>27</w:t>
      </w:r>
      <w:r w:rsidRPr="00A517F3">
        <w:rPr>
          <w:rFonts w:hint="eastAsia"/>
        </w:rPr>
        <w:t>年基準指数の業種分類は、原則として</w:t>
      </w:r>
      <w:r w:rsidR="0053316C">
        <w:rPr>
          <w:rFonts w:hint="eastAsia"/>
        </w:rPr>
        <w:t>平成</w:t>
      </w:r>
      <w:r w:rsidR="0053316C">
        <w:rPr>
          <w:rFonts w:hint="eastAsia"/>
        </w:rPr>
        <w:t>22</w:t>
      </w:r>
      <w:r w:rsidR="0053316C">
        <w:rPr>
          <w:rFonts w:hint="eastAsia"/>
        </w:rPr>
        <w:t>年基準と同様に</w:t>
      </w:r>
      <w:r w:rsidRPr="00A517F3">
        <w:rPr>
          <w:rFonts w:hint="eastAsia"/>
        </w:rPr>
        <w:t>日本標準産業分類（第</w:t>
      </w:r>
      <w:r w:rsidRPr="00A517F3">
        <w:rPr>
          <w:rFonts w:hint="eastAsia"/>
        </w:rPr>
        <w:t>12</w:t>
      </w:r>
      <w:r w:rsidRPr="00A517F3">
        <w:rPr>
          <w:rFonts w:hint="eastAsia"/>
        </w:rPr>
        <w:t>回改訂）に準拠し</w:t>
      </w:r>
      <w:r w:rsidR="0053316C">
        <w:rPr>
          <w:rFonts w:hint="eastAsia"/>
        </w:rPr>
        <w:t>ており、名称変更等は行っていない</w:t>
      </w:r>
      <w:r w:rsidRPr="00A517F3">
        <w:rPr>
          <w:rFonts w:hint="eastAsia"/>
        </w:rPr>
        <w:t>。</w:t>
      </w:r>
    </w:p>
    <w:p w:rsidR="0053316C" w:rsidRPr="0053316C" w:rsidRDefault="0053316C" w:rsidP="00883A26">
      <w:pPr>
        <w:ind w:left="440" w:hangingChars="200" w:hanging="440"/>
      </w:pPr>
      <w:r>
        <w:rPr>
          <w:rFonts w:hint="eastAsia"/>
        </w:rPr>
        <w:t xml:space="preserve">　　　参考系列として採用していた公益事業の電力、都市ガスについては、東北経済産業局及び各都道府県の動向</w:t>
      </w:r>
      <w:r w:rsidR="002A24F6">
        <w:rPr>
          <w:rFonts w:hint="eastAsia"/>
        </w:rPr>
        <w:t>と同様</w:t>
      </w:r>
      <w:r>
        <w:rPr>
          <w:rFonts w:hint="eastAsia"/>
        </w:rPr>
        <w:t>、公表</w:t>
      </w:r>
      <w:r w:rsidR="002A24F6">
        <w:rPr>
          <w:rFonts w:hint="eastAsia"/>
        </w:rPr>
        <w:t>結果活用のニーズが無いことから廃止した</w:t>
      </w:r>
      <w:r>
        <w:rPr>
          <w:rFonts w:hint="eastAsia"/>
        </w:rPr>
        <w:t>。</w:t>
      </w:r>
    </w:p>
    <w:p w:rsidR="00F6624F" w:rsidRPr="00A517F3" w:rsidRDefault="00F6624F" w:rsidP="0063463F">
      <w:pPr>
        <w:spacing w:line="300" w:lineRule="exact"/>
        <w:ind w:leftChars="300" w:left="860" w:hangingChars="100" w:hanging="200"/>
        <w:rPr>
          <w:sz w:val="20"/>
          <w:szCs w:val="20"/>
        </w:rPr>
      </w:pPr>
    </w:p>
    <w:p w:rsidR="00803EE7" w:rsidRPr="00A517F3" w:rsidRDefault="009124AB" w:rsidP="0053316C">
      <w:pPr>
        <w:spacing w:beforeLines="50" w:before="169"/>
        <w:ind w:left="440" w:hangingChars="200" w:hanging="440"/>
      </w:pPr>
      <w:r w:rsidRPr="00A517F3">
        <w:rPr>
          <w:rFonts w:hint="eastAsia"/>
        </w:rPr>
        <w:t xml:space="preserve">　</w:t>
      </w:r>
      <w:r w:rsidRPr="00A517F3">
        <w:rPr>
          <w:rFonts w:asciiTheme="majorEastAsia" w:eastAsiaTheme="majorEastAsia" w:hAnsiTheme="majorEastAsia" w:hint="eastAsia"/>
        </w:rPr>
        <w:t>(3)　採用品目</w:t>
      </w:r>
      <w:r w:rsidR="001D183C">
        <w:rPr>
          <w:rFonts w:asciiTheme="majorEastAsia" w:eastAsiaTheme="majorEastAsia" w:hAnsiTheme="majorEastAsia" w:hint="eastAsia"/>
        </w:rPr>
        <w:t>及びウェイト</w:t>
      </w:r>
      <w:r w:rsidRPr="00A517F3">
        <w:rPr>
          <w:rFonts w:asciiTheme="majorEastAsia" w:eastAsiaTheme="majorEastAsia" w:hAnsiTheme="majorEastAsia" w:hint="eastAsia"/>
        </w:rPr>
        <w:t>の見直し</w:t>
      </w:r>
      <w:r w:rsidR="007A0512" w:rsidRPr="00D11CD1">
        <w:rPr>
          <w:rFonts w:asciiTheme="minorEastAsia" w:hAnsiTheme="minorEastAsia" w:hint="eastAsia"/>
        </w:rPr>
        <w:t>（別添資料</w:t>
      </w:r>
      <w:r w:rsidR="002A24F6" w:rsidRPr="00D11CD1">
        <w:rPr>
          <w:rFonts w:asciiTheme="minorEastAsia" w:hAnsiTheme="minorEastAsia" w:hint="eastAsia"/>
        </w:rPr>
        <w:t>1</w:t>
      </w:r>
      <w:r w:rsidR="007A0512" w:rsidRPr="00D11CD1">
        <w:rPr>
          <w:rFonts w:asciiTheme="minorEastAsia" w:hAnsiTheme="minorEastAsia" w:hint="eastAsia"/>
        </w:rPr>
        <w:t>参照）</w:t>
      </w:r>
    </w:p>
    <w:p w:rsidR="001D183C" w:rsidRDefault="001D183C" w:rsidP="006428F2">
      <w:pPr>
        <w:ind w:left="440" w:hangingChars="200" w:hanging="440"/>
      </w:pPr>
      <w:r>
        <w:rPr>
          <w:rFonts w:hint="eastAsia"/>
        </w:rPr>
        <w:t xml:space="preserve">　　ア　採用品目</w:t>
      </w:r>
    </w:p>
    <w:p w:rsidR="006428F2" w:rsidRPr="00A517F3" w:rsidRDefault="009124AB" w:rsidP="001D183C">
      <w:pPr>
        <w:ind w:left="660" w:hangingChars="300" w:hanging="660"/>
      </w:pPr>
      <w:r w:rsidRPr="00A517F3">
        <w:rPr>
          <w:rFonts w:hint="eastAsia"/>
        </w:rPr>
        <w:t xml:space="preserve">　　　</w:t>
      </w:r>
      <w:r w:rsidR="001D183C">
        <w:rPr>
          <w:rFonts w:hint="eastAsia"/>
        </w:rPr>
        <w:t xml:space="preserve">　</w:t>
      </w:r>
      <w:r w:rsidRPr="00A517F3">
        <w:rPr>
          <w:rFonts w:hint="eastAsia"/>
        </w:rPr>
        <w:t>生産指数の採用品目は、主に「経済産業省生産動態統計調査」及び「岩手県生産動態統計調査」から選定して</w:t>
      </w:r>
      <w:r w:rsidR="00010E4F">
        <w:rPr>
          <w:rFonts w:hint="eastAsia"/>
        </w:rPr>
        <w:t>おり、今回、見直しを行った</w:t>
      </w:r>
      <w:r w:rsidRPr="00A517F3">
        <w:rPr>
          <w:rFonts w:hint="eastAsia"/>
        </w:rPr>
        <w:t>。</w:t>
      </w:r>
    </w:p>
    <w:p w:rsidR="00010E4F" w:rsidRDefault="00084D6B" w:rsidP="001D183C">
      <w:pPr>
        <w:ind w:leftChars="300" w:left="660" w:firstLineChars="100" w:firstLine="220"/>
      </w:pPr>
      <w:r>
        <w:rPr>
          <w:rFonts w:hint="eastAsia"/>
        </w:rPr>
        <w:t>その</w:t>
      </w:r>
      <w:r w:rsidR="00010E4F">
        <w:rPr>
          <w:rFonts w:hint="eastAsia"/>
        </w:rPr>
        <w:t>結果、平成</w:t>
      </w:r>
      <w:r w:rsidR="002A24F6">
        <w:rPr>
          <w:rFonts w:hint="eastAsia"/>
        </w:rPr>
        <w:t>27</w:t>
      </w:r>
      <w:r w:rsidR="001D183C">
        <w:rPr>
          <w:rFonts w:hint="eastAsia"/>
        </w:rPr>
        <w:t>年基準の</w:t>
      </w:r>
      <w:r w:rsidR="00010E4F">
        <w:rPr>
          <w:rFonts w:hint="eastAsia"/>
        </w:rPr>
        <w:t>採用品目は</w:t>
      </w:r>
      <w:r w:rsidR="00945865">
        <w:rPr>
          <w:rFonts w:hint="eastAsia"/>
        </w:rPr>
        <w:t>136</w:t>
      </w:r>
      <w:r w:rsidR="00010E4F">
        <w:rPr>
          <w:rFonts w:hint="eastAsia"/>
        </w:rPr>
        <w:t>品目</w:t>
      </w:r>
      <w:r w:rsidR="003F0EDA">
        <w:rPr>
          <w:rFonts w:hint="eastAsia"/>
        </w:rPr>
        <w:t>（平成</w:t>
      </w:r>
      <w:r w:rsidR="003F0EDA">
        <w:rPr>
          <w:rFonts w:hint="eastAsia"/>
        </w:rPr>
        <w:t>22</w:t>
      </w:r>
      <w:r w:rsidR="003F0EDA">
        <w:rPr>
          <w:rFonts w:hint="eastAsia"/>
        </w:rPr>
        <w:t>年基準時は</w:t>
      </w:r>
      <w:r w:rsidR="003F0EDA">
        <w:rPr>
          <w:rFonts w:hint="eastAsia"/>
        </w:rPr>
        <w:t>150</w:t>
      </w:r>
      <w:r w:rsidR="003F0EDA">
        <w:rPr>
          <w:rFonts w:hint="eastAsia"/>
        </w:rPr>
        <w:t>品目）</w:t>
      </w:r>
      <w:r w:rsidR="00010E4F">
        <w:rPr>
          <w:rFonts w:hint="eastAsia"/>
        </w:rPr>
        <w:t>となった。</w:t>
      </w:r>
    </w:p>
    <w:p w:rsidR="00010E4F" w:rsidRPr="00010E4F" w:rsidRDefault="00010E4F" w:rsidP="001D183C">
      <w:pPr>
        <w:spacing w:line="320" w:lineRule="exact"/>
        <w:ind w:firstLineChars="300" w:firstLine="600"/>
        <w:rPr>
          <w:sz w:val="20"/>
          <w:szCs w:val="20"/>
        </w:rPr>
      </w:pPr>
      <w:r w:rsidRPr="00010E4F">
        <w:rPr>
          <w:rFonts w:hint="eastAsia"/>
          <w:sz w:val="20"/>
          <w:szCs w:val="20"/>
        </w:rPr>
        <w:t>※見直しの内容</w:t>
      </w:r>
    </w:p>
    <w:p w:rsidR="00010E4F" w:rsidRPr="00010E4F" w:rsidRDefault="00505C68" w:rsidP="002A24F6">
      <w:pPr>
        <w:spacing w:line="320" w:lineRule="exact"/>
        <w:ind w:leftChars="300" w:left="860" w:hangingChars="100" w:hanging="2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・</w:t>
      </w:r>
      <w:r w:rsidR="00010E4F" w:rsidRPr="00010E4F">
        <w:rPr>
          <w:rFonts w:hint="eastAsia"/>
          <w:sz w:val="20"/>
          <w:szCs w:val="20"/>
        </w:rPr>
        <w:t>平成</w:t>
      </w:r>
      <w:r w:rsidR="002A24F6">
        <w:rPr>
          <w:rFonts w:hint="eastAsia"/>
          <w:sz w:val="20"/>
          <w:szCs w:val="20"/>
        </w:rPr>
        <w:t>27</w:t>
      </w:r>
      <w:r w:rsidR="00010E4F" w:rsidRPr="00010E4F">
        <w:rPr>
          <w:rFonts w:hint="eastAsia"/>
          <w:sz w:val="20"/>
          <w:szCs w:val="20"/>
        </w:rPr>
        <w:t>年</w:t>
      </w:r>
      <w:r w:rsidR="00EE3BC7">
        <w:rPr>
          <w:rFonts w:hint="eastAsia"/>
          <w:sz w:val="20"/>
          <w:szCs w:val="20"/>
        </w:rPr>
        <w:t>調査実施の</w:t>
      </w:r>
      <w:r w:rsidR="002A24F6">
        <w:rPr>
          <w:rFonts w:hint="eastAsia"/>
          <w:sz w:val="20"/>
          <w:szCs w:val="20"/>
        </w:rPr>
        <w:t>経済センサス</w:t>
      </w:r>
      <w:r w:rsidR="00EE3BC7">
        <w:rPr>
          <w:rFonts w:hint="eastAsia"/>
          <w:sz w:val="20"/>
          <w:szCs w:val="20"/>
        </w:rPr>
        <w:t>-</w:t>
      </w:r>
      <w:r w:rsidR="00EE3BC7">
        <w:rPr>
          <w:rFonts w:hint="eastAsia"/>
          <w:sz w:val="20"/>
          <w:szCs w:val="20"/>
        </w:rPr>
        <w:t>活動調査を元に作成された</w:t>
      </w:r>
      <w:r w:rsidR="003F0EDA">
        <w:rPr>
          <w:rFonts w:hint="eastAsia"/>
          <w:sz w:val="20"/>
          <w:szCs w:val="20"/>
        </w:rPr>
        <w:t>平成</w:t>
      </w:r>
      <w:r w:rsidR="003F0EDA">
        <w:rPr>
          <w:rFonts w:hint="eastAsia"/>
          <w:sz w:val="20"/>
          <w:szCs w:val="20"/>
        </w:rPr>
        <w:t>27</w:t>
      </w:r>
      <w:r w:rsidR="003F0EDA">
        <w:rPr>
          <w:rFonts w:hint="eastAsia"/>
          <w:sz w:val="20"/>
          <w:szCs w:val="20"/>
        </w:rPr>
        <w:t>年経済センサス</w:t>
      </w:r>
      <w:r w:rsidR="002A24F6">
        <w:rPr>
          <w:rFonts w:hint="eastAsia"/>
          <w:sz w:val="20"/>
          <w:szCs w:val="20"/>
        </w:rPr>
        <w:t>組替表</w:t>
      </w:r>
      <w:r w:rsidR="00010E4F" w:rsidRPr="00010E4F">
        <w:rPr>
          <w:rFonts w:hint="eastAsia"/>
          <w:sz w:val="20"/>
          <w:szCs w:val="20"/>
        </w:rPr>
        <w:t>において、</w:t>
      </w:r>
      <w:r w:rsidR="00C756C9">
        <w:rPr>
          <w:rFonts w:hint="eastAsia"/>
          <w:sz w:val="20"/>
          <w:szCs w:val="20"/>
        </w:rPr>
        <w:t>付加価値</w:t>
      </w:r>
      <w:r w:rsidR="00084D6B" w:rsidRPr="00010E4F">
        <w:rPr>
          <w:rFonts w:hint="eastAsia"/>
          <w:sz w:val="20"/>
          <w:szCs w:val="20"/>
        </w:rPr>
        <w:t>額</w:t>
      </w:r>
      <w:r w:rsidR="00010E4F" w:rsidRPr="00010E4F">
        <w:rPr>
          <w:rFonts w:hint="eastAsia"/>
          <w:sz w:val="20"/>
          <w:szCs w:val="20"/>
        </w:rPr>
        <w:t>が</w:t>
      </w:r>
      <w:r w:rsidR="00084D6B" w:rsidRPr="00010E4F">
        <w:rPr>
          <w:rFonts w:hint="eastAsia"/>
          <w:sz w:val="20"/>
          <w:szCs w:val="20"/>
        </w:rPr>
        <w:t>大きい</w:t>
      </w:r>
      <w:r w:rsidR="00010E4F" w:rsidRPr="00010E4F">
        <w:rPr>
          <w:rFonts w:hint="eastAsia"/>
          <w:sz w:val="20"/>
          <w:szCs w:val="20"/>
        </w:rPr>
        <w:t>もの、</w:t>
      </w:r>
      <w:r w:rsidR="002A24F6">
        <w:rPr>
          <w:rFonts w:hint="eastAsia"/>
        </w:rPr>
        <w:t>平成</w:t>
      </w:r>
      <w:r w:rsidR="002A24F6">
        <w:rPr>
          <w:rFonts w:hint="eastAsia"/>
        </w:rPr>
        <w:t>22</w:t>
      </w:r>
      <w:r w:rsidR="002A24F6">
        <w:rPr>
          <w:rFonts w:hint="eastAsia"/>
        </w:rPr>
        <w:t>年工業統計</w:t>
      </w:r>
      <w:r w:rsidR="00EE3BC7">
        <w:rPr>
          <w:rFonts w:hint="eastAsia"/>
        </w:rPr>
        <w:t>を元に作成された</w:t>
      </w:r>
      <w:r w:rsidR="002A24F6">
        <w:rPr>
          <w:rFonts w:hint="eastAsia"/>
        </w:rPr>
        <w:t>組替表と比較して</w:t>
      </w:r>
      <w:r w:rsidR="00084D6B" w:rsidRPr="00010E4F">
        <w:rPr>
          <w:rFonts w:hint="eastAsia"/>
          <w:sz w:val="20"/>
          <w:szCs w:val="20"/>
        </w:rPr>
        <w:t>生産の伸びが顕著な</w:t>
      </w:r>
      <w:r w:rsidR="00010E4F" w:rsidRPr="00010E4F">
        <w:rPr>
          <w:rFonts w:hint="eastAsia"/>
          <w:sz w:val="20"/>
          <w:szCs w:val="20"/>
        </w:rPr>
        <w:t>ものから</w:t>
      </w:r>
      <w:r w:rsidR="00E23B9B" w:rsidRPr="00010E4F">
        <w:rPr>
          <w:rFonts w:hint="eastAsia"/>
          <w:sz w:val="20"/>
          <w:szCs w:val="20"/>
        </w:rPr>
        <w:t>新たに</w:t>
      </w:r>
      <w:r w:rsidR="00EE3BC7">
        <w:rPr>
          <w:rFonts w:hint="eastAsia"/>
          <w:sz w:val="20"/>
          <w:szCs w:val="20"/>
        </w:rPr>
        <w:t>3</w:t>
      </w:r>
      <w:r w:rsidR="00550906" w:rsidRPr="00010E4F">
        <w:rPr>
          <w:rFonts w:hint="eastAsia"/>
          <w:sz w:val="20"/>
          <w:szCs w:val="20"/>
        </w:rPr>
        <w:t>品目を</w:t>
      </w:r>
      <w:r w:rsidR="00E23B9B" w:rsidRPr="00010E4F">
        <w:rPr>
          <w:rFonts w:hint="eastAsia"/>
          <w:sz w:val="20"/>
          <w:szCs w:val="20"/>
        </w:rPr>
        <w:t>採用</w:t>
      </w:r>
      <w:r w:rsidR="00EE3BC7">
        <w:rPr>
          <w:rFonts w:hint="eastAsia"/>
          <w:sz w:val="20"/>
          <w:szCs w:val="20"/>
        </w:rPr>
        <w:t>（採用事業所追加を含む）。</w:t>
      </w:r>
    </w:p>
    <w:p w:rsidR="00010E4F" w:rsidRPr="00010E4F" w:rsidRDefault="00010E4F" w:rsidP="00505C68">
      <w:pPr>
        <w:spacing w:line="320" w:lineRule="exact"/>
        <w:ind w:firstLineChars="300" w:firstLine="600"/>
        <w:rPr>
          <w:sz w:val="20"/>
          <w:szCs w:val="20"/>
        </w:rPr>
      </w:pPr>
      <w:r w:rsidRPr="00010E4F">
        <w:rPr>
          <w:rFonts w:hint="eastAsia"/>
          <w:sz w:val="20"/>
          <w:szCs w:val="20"/>
        </w:rPr>
        <w:t>・</w:t>
      </w:r>
      <w:r w:rsidR="00EE3BC7">
        <w:rPr>
          <w:rFonts w:hint="eastAsia"/>
          <w:sz w:val="20"/>
          <w:szCs w:val="20"/>
        </w:rPr>
        <w:t>継続品目統合</w:t>
      </w:r>
      <w:r w:rsidR="0063463F" w:rsidRPr="00010E4F">
        <w:rPr>
          <w:rFonts w:hint="eastAsia"/>
          <w:sz w:val="20"/>
          <w:szCs w:val="20"/>
        </w:rPr>
        <w:t>に伴い</w:t>
      </w:r>
      <w:r w:rsidR="00945865">
        <w:rPr>
          <w:rFonts w:hint="eastAsia"/>
          <w:sz w:val="20"/>
          <w:szCs w:val="20"/>
        </w:rPr>
        <w:t>4</w:t>
      </w:r>
      <w:r w:rsidR="00EE3BC7">
        <w:rPr>
          <w:rFonts w:hint="eastAsia"/>
          <w:sz w:val="20"/>
          <w:szCs w:val="20"/>
        </w:rPr>
        <w:t>品目が減少</w:t>
      </w:r>
    </w:p>
    <w:p w:rsidR="006428F2" w:rsidRPr="00010E4F" w:rsidRDefault="00010E4F" w:rsidP="00505C68">
      <w:pPr>
        <w:spacing w:line="320" w:lineRule="exact"/>
        <w:ind w:firstLineChars="300" w:firstLine="600"/>
        <w:rPr>
          <w:sz w:val="20"/>
          <w:szCs w:val="20"/>
        </w:rPr>
      </w:pPr>
      <w:r w:rsidRPr="00010E4F">
        <w:rPr>
          <w:rFonts w:hint="eastAsia"/>
          <w:sz w:val="20"/>
          <w:szCs w:val="20"/>
        </w:rPr>
        <w:t>・</w:t>
      </w:r>
      <w:r w:rsidR="0063463F" w:rsidRPr="00010E4F">
        <w:rPr>
          <w:rFonts w:hint="eastAsia"/>
          <w:sz w:val="20"/>
          <w:szCs w:val="20"/>
        </w:rPr>
        <w:t>廃業等によりデータ収集が不可となった</w:t>
      </w:r>
      <w:r w:rsidR="00945865">
        <w:rPr>
          <w:rFonts w:hint="eastAsia"/>
          <w:sz w:val="20"/>
          <w:szCs w:val="20"/>
        </w:rPr>
        <w:t>12</w:t>
      </w:r>
      <w:r w:rsidR="0063463F" w:rsidRPr="00010E4F">
        <w:rPr>
          <w:rFonts w:hint="eastAsia"/>
          <w:sz w:val="20"/>
          <w:szCs w:val="20"/>
        </w:rPr>
        <w:t>品目を廃止</w:t>
      </w:r>
    </w:p>
    <w:p w:rsidR="00D146FD" w:rsidRPr="00A517F3" w:rsidRDefault="00EB5811" w:rsidP="0053316C">
      <w:pPr>
        <w:spacing w:beforeLines="50" w:before="169"/>
        <w:ind w:left="440" w:hangingChars="200" w:hanging="440"/>
        <w:rPr>
          <w:rFonts w:asciiTheme="majorEastAsia" w:eastAsiaTheme="majorEastAsia" w:hAnsiTheme="majorEastAsia"/>
        </w:rPr>
      </w:pPr>
      <w:r w:rsidRPr="00A517F3">
        <w:rPr>
          <w:rFonts w:hint="eastAsia"/>
        </w:rPr>
        <w:t xml:space="preserve">　</w:t>
      </w:r>
      <w:r w:rsidR="0063463F">
        <w:rPr>
          <w:rFonts w:hint="eastAsia"/>
        </w:rPr>
        <w:t xml:space="preserve">　</w:t>
      </w:r>
      <w:r w:rsidR="004D60F2" w:rsidRPr="00A517F3">
        <w:rPr>
          <w:rFonts w:asciiTheme="majorEastAsia" w:eastAsiaTheme="majorEastAsia" w:hAnsiTheme="majorEastAsia" w:hint="eastAsia"/>
        </w:rPr>
        <w:t>【採用品目の改廃状況】</w:t>
      </w:r>
      <w:r w:rsidR="00D146FD" w:rsidRPr="00A517F3">
        <w:rPr>
          <w:rFonts w:asciiTheme="majorEastAsia" w:eastAsiaTheme="majorEastAsia" w:hAnsiTheme="majorEastAsia" w:hint="eastAsia"/>
        </w:rPr>
        <w:t xml:space="preserve">　</w:t>
      </w:r>
    </w:p>
    <w:tbl>
      <w:tblPr>
        <w:tblStyle w:val="a9"/>
        <w:tblW w:w="0" w:type="auto"/>
        <w:tblInd w:w="534" w:type="dxa"/>
        <w:tblLook w:val="04A0" w:firstRow="1" w:lastRow="0" w:firstColumn="1" w:lastColumn="0" w:noHBand="0" w:noVBand="1"/>
      </w:tblPr>
      <w:tblGrid>
        <w:gridCol w:w="2835"/>
        <w:gridCol w:w="699"/>
        <w:gridCol w:w="5077"/>
      </w:tblGrid>
      <w:tr w:rsidR="00EE3BC7" w:rsidRPr="00A517F3" w:rsidTr="00945865">
        <w:trPr>
          <w:trHeight w:val="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E3BC7" w:rsidRPr="00A517F3" w:rsidRDefault="00EE3BC7">
            <w:pPr>
              <w:spacing w:line="0" w:lineRule="atLeast"/>
              <w:rPr>
                <w:sz w:val="21"/>
                <w:szCs w:val="21"/>
              </w:rPr>
            </w:pPr>
            <w:r w:rsidRPr="00A517F3">
              <w:rPr>
                <w:rFonts w:asciiTheme="majorEastAsia" w:eastAsiaTheme="majorEastAsia" w:hAnsiTheme="majorEastAsia" w:hint="eastAsia"/>
                <w:szCs w:val="21"/>
              </w:rPr>
              <w:t>Ｈ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27</w:t>
            </w:r>
            <w:r w:rsidRPr="00A517F3">
              <w:rPr>
                <w:rFonts w:asciiTheme="majorEastAsia" w:eastAsiaTheme="majorEastAsia" w:hAnsiTheme="majorEastAsia" w:hint="eastAsia"/>
                <w:szCs w:val="21"/>
              </w:rPr>
              <w:t>基準品目数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C7" w:rsidRPr="00A517F3" w:rsidRDefault="00EE3BC7">
            <w:pPr>
              <w:spacing w:line="0" w:lineRule="atLeas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C7" w:rsidRPr="00A517F3" w:rsidRDefault="00945865">
            <w:pPr>
              <w:spacing w:line="0" w:lineRule="atLeas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主な品目名</w:t>
            </w:r>
          </w:p>
        </w:tc>
      </w:tr>
      <w:tr w:rsidR="00EE3BC7" w:rsidRPr="00A517F3" w:rsidTr="00945865">
        <w:trPr>
          <w:trHeight w:val="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E3BC7" w:rsidRPr="00A517F3" w:rsidRDefault="00EE3BC7" w:rsidP="006B3DC4">
            <w:pPr>
              <w:spacing w:line="0" w:lineRule="atLeast"/>
              <w:ind w:firstLineChars="100" w:firstLine="220"/>
              <w:rPr>
                <w:sz w:val="21"/>
                <w:szCs w:val="21"/>
              </w:rPr>
            </w:pPr>
            <w:r w:rsidRPr="00A517F3">
              <w:rPr>
                <w:rFonts w:ascii="ＭＳ 明朝" w:eastAsia="ＭＳ 明朝" w:hAnsi="ＭＳ 明朝" w:cs="ＭＳ 明朝" w:hint="eastAsia"/>
                <w:szCs w:val="21"/>
              </w:rPr>
              <w:t>新規品目</w:t>
            </w:r>
            <w:r w:rsidRPr="00A517F3">
              <w:rPr>
                <w:rFonts w:hint="eastAsia"/>
                <w:szCs w:val="21"/>
              </w:rPr>
              <w:t>数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C7" w:rsidRPr="00A517F3" w:rsidRDefault="00EE3BC7">
            <w:pPr>
              <w:spacing w:line="0" w:lineRule="atLeast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3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C7" w:rsidRPr="00A517F3" w:rsidRDefault="00EE3BC7">
            <w:pPr>
              <w:spacing w:line="0" w:lineRule="atLeast"/>
              <w:rPr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はかり等、レンズ等、そう菜等（弁当等を含む）</w:t>
            </w:r>
          </w:p>
        </w:tc>
      </w:tr>
      <w:tr w:rsidR="00EE3BC7" w:rsidRPr="00A517F3" w:rsidTr="00945865">
        <w:trPr>
          <w:trHeight w:val="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E3BC7" w:rsidRPr="00A517F3" w:rsidRDefault="00EE3BC7" w:rsidP="00EB5811">
            <w:pPr>
              <w:spacing w:line="0" w:lineRule="atLeast"/>
              <w:ind w:firstLineChars="100" w:firstLine="220"/>
              <w:rPr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継続品目統合</w:t>
            </w:r>
            <w:r w:rsidRPr="00A517F3">
              <w:rPr>
                <w:rFonts w:ascii="ＭＳ 明朝" w:eastAsia="ＭＳ 明朝" w:hAnsi="ＭＳ 明朝" w:cs="ＭＳ 明朝" w:hint="eastAsia"/>
                <w:szCs w:val="21"/>
              </w:rPr>
              <w:t>に伴う</w:t>
            </w:r>
            <w:r>
              <w:rPr>
                <w:rFonts w:hint="eastAsia"/>
                <w:szCs w:val="21"/>
              </w:rPr>
              <w:t>減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C7" w:rsidRPr="00A517F3" w:rsidRDefault="00945865">
            <w:pPr>
              <w:spacing w:line="0" w:lineRule="atLeast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▲4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C7" w:rsidRPr="00A517F3" w:rsidRDefault="00945865" w:rsidP="006B3DC4">
            <w:pPr>
              <w:spacing w:line="0" w:lineRule="atLeas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ガス温風暖房機、石油温風暖房機、刈払機、籾すり機等</w:t>
            </w:r>
          </w:p>
        </w:tc>
      </w:tr>
      <w:tr w:rsidR="00EE3BC7" w:rsidRPr="00A517F3" w:rsidTr="00945865">
        <w:trPr>
          <w:trHeight w:val="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E3BC7" w:rsidRPr="00A517F3" w:rsidRDefault="00EE3BC7" w:rsidP="00EB5811">
            <w:pPr>
              <w:spacing w:line="0" w:lineRule="atLeast"/>
              <w:ind w:firstLineChars="100" w:firstLine="220"/>
              <w:rPr>
                <w:sz w:val="21"/>
                <w:szCs w:val="21"/>
              </w:rPr>
            </w:pPr>
            <w:r w:rsidRPr="00A517F3">
              <w:rPr>
                <w:rFonts w:ascii="ＭＳ 明朝" w:eastAsia="ＭＳ 明朝" w:hAnsi="ＭＳ 明朝" w:cs="ＭＳ 明朝" w:hint="eastAsia"/>
                <w:szCs w:val="21"/>
              </w:rPr>
              <w:t>廃止品目</w:t>
            </w:r>
            <w:r w:rsidRPr="00A517F3">
              <w:rPr>
                <w:rFonts w:hint="eastAsia"/>
                <w:szCs w:val="21"/>
              </w:rPr>
              <w:t>数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C7" w:rsidRPr="00A517F3" w:rsidRDefault="00945865">
            <w:pPr>
              <w:spacing w:line="0" w:lineRule="atLeast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▲12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BC7" w:rsidRPr="00A517F3" w:rsidRDefault="00945865" w:rsidP="006B3DC4">
            <w:pPr>
              <w:spacing w:line="0" w:lineRule="atLeast"/>
              <w:rPr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包装機械・荷造機械、</w:t>
            </w:r>
            <w:r w:rsidR="00DD2B74">
              <w:rPr>
                <w:rFonts w:ascii="ＭＳ 明朝" w:eastAsia="ＭＳ 明朝" w:hAnsi="ＭＳ 明朝" w:cs="ＭＳ 明朝" w:hint="eastAsia"/>
                <w:szCs w:val="21"/>
              </w:rPr>
              <w:t>トランス・インダクタ、</w:t>
            </w:r>
            <w:r>
              <w:rPr>
                <w:rFonts w:ascii="ＭＳ 明朝" w:eastAsia="ＭＳ 明朝" w:hAnsi="ＭＳ 明朝" w:cs="ＭＳ 明朝" w:hint="eastAsia"/>
                <w:szCs w:val="21"/>
              </w:rPr>
              <w:t>電子交換機、</w:t>
            </w:r>
            <w:r w:rsidR="00DD2B74">
              <w:rPr>
                <w:rFonts w:ascii="ＭＳ 明朝" w:eastAsia="ＭＳ 明朝" w:hAnsi="ＭＳ 明朝" w:cs="ＭＳ 明朝" w:hint="eastAsia"/>
                <w:szCs w:val="21"/>
              </w:rPr>
              <w:t>複合肥料（化成肥料）、</w:t>
            </w:r>
            <w:r>
              <w:rPr>
                <w:rFonts w:ascii="ＭＳ 明朝" w:eastAsia="ＭＳ 明朝" w:hAnsi="ＭＳ 明朝" w:cs="ＭＳ 明朝" w:hint="eastAsia"/>
                <w:szCs w:val="21"/>
              </w:rPr>
              <w:t>新聞巻取紙</w:t>
            </w:r>
            <w:r w:rsidR="00EE3BC7" w:rsidRPr="00A517F3">
              <w:rPr>
                <w:rFonts w:hint="eastAsia"/>
                <w:szCs w:val="21"/>
              </w:rPr>
              <w:t>等</w:t>
            </w:r>
          </w:p>
        </w:tc>
      </w:tr>
    </w:tbl>
    <w:p w:rsidR="007678B7" w:rsidRPr="00D11CD1" w:rsidRDefault="001D183C" w:rsidP="00EE765F">
      <w:pPr>
        <w:spacing w:beforeLines="100" w:before="338"/>
        <w:ind w:firstLineChars="200" w:firstLine="440"/>
        <w:rPr>
          <w:rFonts w:asciiTheme="minorEastAsia" w:hAnsiTheme="minorEastAsia"/>
        </w:rPr>
      </w:pPr>
      <w:r w:rsidRPr="00D11CD1">
        <w:rPr>
          <w:rFonts w:asciiTheme="minorEastAsia" w:hAnsiTheme="minorEastAsia" w:hint="eastAsia"/>
        </w:rPr>
        <w:lastRenderedPageBreak/>
        <w:t>イ</w:t>
      </w:r>
      <w:r w:rsidR="004D60F2" w:rsidRPr="00D11CD1">
        <w:rPr>
          <w:rFonts w:asciiTheme="minorEastAsia" w:hAnsiTheme="minorEastAsia" w:hint="eastAsia"/>
        </w:rPr>
        <w:t xml:space="preserve">　ウェイトの見直し</w:t>
      </w:r>
    </w:p>
    <w:p w:rsidR="006428F2" w:rsidRDefault="007678B7" w:rsidP="001D183C">
      <w:pPr>
        <w:ind w:leftChars="300" w:left="660"/>
        <w:rPr>
          <w:rFonts w:asciiTheme="minorEastAsia" w:hAnsiTheme="minorEastAsia"/>
          <w:szCs w:val="21"/>
        </w:rPr>
      </w:pPr>
      <w:r w:rsidRPr="007678B7">
        <w:rPr>
          <w:rFonts w:asciiTheme="minorEastAsia" w:hAnsiTheme="minorEastAsia" w:hint="eastAsia"/>
          <w:szCs w:val="21"/>
        </w:rPr>
        <w:t xml:space="preserve">　</w:t>
      </w:r>
      <w:r w:rsidR="006428F2">
        <w:rPr>
          <w:rFonts w:asciiTheme="minorEastAsia" w:hAnsiTheme="minorEastAsia" w:hint="eastAsia"/>
          <w:szCs w:val="21"/>
        </w:rPr>
        <w:t>業種別・品目別ウェイトに関しては、</w:t>
      </w:r>
      <w:r w:rsidR="004E35C6">
        <w:rPr>
          <w:rFonts w:asciiTheme="minorEastAsia" w:hAnsiTheme="minorEastAsia" w:hint="eastAsia"/>
          <w:szCs w:val="21"/>
        </w:rPr>
        <w:t>国が各都道府県のデータを元に</w:t>
      </w:r>
      <w:bookmarkStart w:id="0" w:name="_GoBack"/>
      <w:bookmarkEnd w:id="0"/>
      <w:r w:rsidR="00C15C74">
        <w:rPr>
          <w:rFonts w:asciiTheme="minorEastAsia" w:hAnsiTheme="minorEastAsia" w:hint="eastAsia"/>
          <w:szCs w:val="21"/>
        </w:rPr>
        <w:t>作成した</w:t>
      </w:r>
      <w:r w:rsidR="006428F2">
        <w:rPr>
          <w:rFonts w:asciiTheme="minorEastAsia" w:hAnsiTheme="minorEastAsia" w:hint="eastAsia"/>
          <w:szCs w:val="21"/>
        </w:rPr>
        <w:t>平成</w:t>
      </w:r>
      <w:r w:rsidR="008C2799">
        <w:rPr>
          <w:rFonts w:asciiTheme="minorEastAsia" w:hAnsiTheme="minorEastAsia" w:hint="eastAsia"/>
          <w:szCs w:val="21"/>
        </w:rPr>
        <w:t>27</w:t>
      </w:r>
      <w:r w:rsidR="006428F2">
        <w:rPr>
          <w:rFonts w:asciiTheme="minorEastAsia" w:hAnsiTheme="minorEastAsia" w:hint="eastAsia"/>
          <w:szCs w:val="21"/>
        </w:rPr>
        <w:t>年経済センサス</w:t>
      </w:r>
      <w:r w:rsidR="00EA1253">
        <w:rPr>
          <w:rFonts w:asciiTheme="minorEastAsia" w:hAnsiTheme="minorEastAsia" w:hint="eastAsia"/>
          <w:szCs w:val="21"/>
        </w:rPr>
        <w:t>組替表</w:t>
      </w:r>
      <w:r w:rsidR="006428F2">
        <w:rPr>
          <w:rFonts w:asciiTheme="minorEastAsia" w:hAnsiTheme="minorEastAsia" w:hint="eastAsia"/>
          <w:szCs w:val="21"/>
        </w:rPr>
        <w:t>の結果を基礎として、</w:t>
      </w:r>
      <w:r w:rsidR="00BF3766">
        <w:rPr>
          <w:rFonts w:asciiTheme="minorEastAsia" w:hAnsiTheme="minorEastAsia" w:hint="eastAsia"/>
          <w:szCs w:val="21"/>
        </w:rPr>
        <w:t>ウェイト算定を行った</w:t>
      </w:r>
      <w:r w:rsidR="006428F2">
        <w:rPr>
          <w:rFonts w:asciiTheme="minorEastAsia" w:hAnsiTheme="minorEastAsia" w:hint="eastAsia"/>
          <w:szCs w:val="21"/>
        </w:rPr>
        <w:t>。</w:t>
      </w:r>
    </w:p>
    <w:p w:rsidR="007678B7" w:rsidRDefault="006428F2" w:rsidP="00BF3766">
      <w:pPr>
        <w:ind w:leftChars="300" w:left="660" w:firstLineChars="100" w:firstLine="2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また、ウェイトの算定基準としては、</w:t>
      </w:r>
      <w:r w:rsidR="00BF3766">
        <w:rPr>
          <w:rFonts w:asciiTheme="minorEastAsia" w:hAnsiTheme="minorEastAsia" w:hint="eastAsia"/>
          <w:szCs w:val="21"/>
        </w:rPr>
        <w:t>平成</w:t>
      </w:r>
      <w:r w:rsidR="00E91BCF">
        <w:rPr>
          <w:rFonts w:asciiTheme="minorEastAsia" w:hAnsiTheme="minorEastAsia" w:hint="eastAsia"/>
          <w:szCs w:val="21"/>
        </w:rPr>
        <w:t>22</w:t>
      </w:r>
      <w:r w:rsidR="00BF3766">
        <w:rPr>
          <w:rFonts w:asciiTheme="minorEastAsia" w:hAnsiTheme="minorEastAsia" w:hint="eastAsia"/>
          <w:szCs w:val="21"/>
        </w:rPr>
        <w:t>年基準と</w:t>
      </w:r>
      <w:r>
        <w:rPr>
          <w:rFonts w:asciiTheme="minorEastAsia" w:hAnsiTheme="minorEastAsia" w:hint="eastAsia"/>
          <w:szCs w:val="21"/>
        </w:rPr>
        <w:t>同様、付加価値額をベースとしている。</w:t>
      </w:r>
    </w:p>
    <w:p w:rsidR="001D183C" w:rsidRDefault="001D183C" w:rsidP="00BF3766">
      <w:pPr>
        <w:ind w:leftChars="300" w:left="660" w:firstLineChars="100" w:firstLine="220"/>
        <w:rPr>
          <w:rFonts w:asciiTheme="minorEastAsia" w:hAnsiTheme="minorEastAsia"/>
          <w:szCs w:val="21"/>
        </w:rPr>
      </w:pPr>
    </w:p>
    <w:p w:rsidR="001D183C" w:rsidRPr="00D11CD1" w:rsidRDefault="001D183C" w:rsidP="001D183C">
      <w:pPr>
        <w:rPr>
          <w:rFonts w:asciiTheme="majorEastAsia" w:eastAsiaTheme="majorEastAsia" w:hAnsiTheme="maj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Pr="00D11CD1">
        <w:rPr>
          <w:rFonts w:asciiTheme="majorEastAsia" w:eastAsiaTheme="majorEastAsia" w:hAnsiTheme="majorEastAsia" w:hint="eastAsia"/>
          <w:szCs w:val="21"/>
        </w:rPr>
        <w:t>(4)　業種別・財別ウェイト</w:t>
      </w:r>
      <w:r w:rsidR="00EE765F" w:rsidRPr="00D11CD1">
        <w:rPr>
          <w:rFonts w:asciiTheme="minorEastAsia" w:hAnsiTheme="minorEastAsia" w:hint="eastAsia"/>
        </w:rPr>
        <w:t>（別添資料</w:t>
      </w:r>
      <w:r w:rsidR="00EE765F">
        <w:rPr>
          <w:rFonts w:asciiTheme="minorEastAsia" w:hAnsiTheme="minorEastAsia" w:hint="eastAsia"/>
        </w:rPr>
        <w:t>２</w:t>
      </w:r>
      <w:r w:rsidR="00EE765F" w:rsidRPr="00D11CD1">
        <w:rPr>
          <w:rFonts w:asciiTheme="minorEastAsia" w:hAnsiTheme="minorEastAsia" w:hint="eastAsia"/>
        </w:rPr>
        <w:t>参照）</w:t>
      </w:r>
    </w:p>
    <w:p w:rsidR="007678B7" w:rsidRPr="007678B7" w:rsidRDefault="007678B7" w:rsidP="007678B7">
      <w:pPr>
        <w:ind w:left="1000" w:hangingChars="500" w:hanging="1000"/>
        <w:rPr>
          <w:rFonts w:asciiTheme="minorEastAsia" w:hAnsiTheme="minorEastAsia"/>
          <w:szCs w:val="21"/>
        </w:rPr>
      </w:pPr>
      <w:r w:rsidRPr="00515F82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="001D183C">
        <w:rPr>
          <w:rFonts w:asciiTheme="minorEastAsia" w:hAnsiTheme="minorEastAsia" w:hint="eastAsia"/>
          <w:sz w:val="20"/>
          <w:szCs w:val="20"/>
        </w:rPr>
        <w:t xml:space="preserve">　</w:t>
      </w:r>
      <w:r w:rsidRPr="007678B7">
        <w:rPr>
          <w:rFonts w:asciiTheme="minorEastAsia" w:hAnsiTheme="minorEastAsia" w:hint="eastAsia"/>
          <w:szCs w:val="21"/>
        </w:rPr>
        <w:t xml:space="preserve">　業種別ウェイトで大きく変化した業種及び増減ポイントは次の</w:t>
      </w:r>
      <w:r w:rsidR="00BF3766">
        <w:rPr>
          <w:rFonts w:asciiTheme="minorEastAsia" w:hAnsiTheme="minorEastAsia" w:hint="eastAsia"/>
          <w:szCs w:val="21"/>
        </w:rPr>
        <w:t>とおり</w:t>
      </w:r>
      <w:r w:rsidR="00246E40">
        <w:rPr>
          <w:rFonts w:asciiTheme="minorEastAsia" w:hAnsiTheme="minorEastAsia" w:hint="eastAsia"/>
          <w:szCs w:val="21"/>
        </w:rPr>
        <w:t>。</w:t>
      </w:r>
    </w:p>
    <w:p w:rsidR="007678B7" w:rsidRPr="00643BAD" w:rsidRDefault="007678B7" w:rsidP="007678B7">
      <w:pPr>
        <w:ind w:left="1000" w:hangingChars="500" w:hanging="1000"/>
        <w:rPr>
          <w:rFonts w:asciiTheme="minorEastAsia" w:hAnsiTheme="minorEastAsia"/>
          <w:sz w:val="20"/>
          <w:szCs w:val="20"/>
        </w:rPr>
      </w:pPr>
      <w:r w:rsidRPr="00643BAD">
        <w:rPr>
          <w:rFonts w:asciiTheme="minorEastAsia" w:hAnsiTheme="minorEastAsia" w:hint="eastAsia"/>
          <w:sz w:val="20"/>
          <w:szCs w:val="20"/>
        </w:rPr>
        <w:t xml:space="preserve">　　　</w:t>
      </w:r>
      <w:r w:rsidRPr="00EE765F">
        <w:rPr>
          <w:rFonts w:asciiTheme="minorEastAsia" w:hAnsiTheme="minorEastAsia" w:hint="eastAsia"/>
          <w:sz w:val="20"/>
          <w:szCs w:val="20"/>
        </w:rPr>
        <w:t>・増加</w:t>
      </w:r>
      <w:r w:rsidRPr="00643BAD">
        <w:rPr>
          <w:rFonts w:asciiTheme="minorEastAsia" w:hAnsiTheme="minorEastAsia" w:hint="eastAsia"/>
          <w:sz w:val="20"/>
          <w:szCs w:val="20"/>
        </w:rPr>
        <w:t>：「</w:t>
      </w:r>
      <w:r w:rsidR="000532DB">
        <w:rPr>
          <w:rFonts w:ascii="ＭＳ 明朝" w:hAnsi="ＭＳ 明朝" w:hint="eastAsia"/>
        </w:rPr>
        <w:t>業務用機械器具製造業</w:t>
      </w:r>
      <w:r w:rsidRPr="00643BAD">
        <w:rPr>
          <w:rFonts w:asciiTheme="minorEastAsia" w:hAnsiTheme="minorEastAsia" w:hint="eastAsia"/>
          <w:sz w:val="20"/>
          <w:szCs w:val="20"/>
        </w:rPr>
        <w:t>」</w:t>
      </w:r>
      <w:r>
        <w:rPr>
          <w:rFonts w:asciiTheme="minorEastAsia" w:hAnsiTheme="minorEastAsia" w:hint="eastAsia"/>
          <w:sz w:val="20"/>
          <w:szCs w:val="20"/>
        </w:rPr>
        <w:t>（</w:t>
      </w:r>
      <w:r w:rsidR="00F74D94">
        <w:rPr>
          <w:rFonts w:asciiTheme="minorEastAsia" w:hAnsiTheme="minorEastAsia" w:hint="eastAsia"/>
          <w:sz w:val="20"/>
          <w:szCs w:val="20"/>
        </w:rPr>
        <w:t>＋</w:t>
      </w:r>
      <w:r w:rsidR="002F4258">
        <w:rPr>
          <w:rFonts w:asciiTheme="minorEastAsia" w:hAnsiTheme="minorEastAsia" w:hint="eastAsia"/>
          <w:sz w:val="20"/>
          <w:szCs w:val="20"/>
        </w:rPr>
        <w:t>357.7</w:t>
      </w:r>
      <w:r>
        <w:rPr>
          <w:rFonts w:asciiTheme="minorEastAsia" w:hAnsiTheme="minorEastAsia" w:hint="eastAsia"/>
          <w:sz w:val="20"/>
          <w:szCs w:val="20"/>
        </w:rPr>
        <w:t>）、</w:t>
      </w:r>
      <w:r w:rsidRPr="00643BAD">
        <w:rPr>
          <w:rFonts w:asciiTheme="minorEastAsia" w:hAnsiTheme="minorEastAsia" w:hint="eastAsia"/>
          <w:sz w:val="20"/>
          <w:szCs w:val="20"/>
        </w:rPr>
        <w:t>「</w:t>
      </w:r>
      <w:r w:rsidR="000532DB">
        <w:rPr>
          <w:rFonts w:hint="eastAsia"/>
        </w:rPr>
        <w:t>はん用機械器具製造業</w:t>
      </w:r>
      <w:r w:rsidRPr="00643BAD">
        <w:rPr>
          <w:rFonts w:asciiTheme="minorEastAsia" w:hAnsiTheme="minorEastAsia" w:hint="eastAsia"/>
          <w:sz w:val="20"/>
          <w:szCs w:val="20"/>
        </w:rPr>
        <w:t>」</w:t>
      </w:r>
      <w:r>
        <w:rPr>
          <w:rFonts w:asciiTheme="minorEastAsia" w:hAnsiTheme="minorEastAsia" w:hint="eastAsia"/>
          <w:sz w:val="20"/>
          <w:szCs w:val="20"/>
        </w:rPr>
        <w:t>（</w:t>
      </w:r>
      <w:r w:rsidR="00F74D94">
        <w:rPr>
          <w:rFonts w:asciiTheme="minorEastAsia" w:hAnsiTheme="minorEastAsia" w:hint="eastAsia"/>
          <w:sz w:val="20"/>
          <w:szCs w:val="20"/>
        </w:rPr>
        <w:t>＋</w:t>
      </w:r>
      <w:r w:rsidR="002F4258">
        <w:rPr>
          <w:rFonts w:asciiTheme="minorEastAsia" w:hAnsiTheme="minorEastAsia" w:hint="eastAsia"/>
          <w:sz w:val="20"/>
          <w:szCs w:val="20"/>
        </w:rPr>
        <w:t>294.4</w:t>
      </w:r>
      <w:r>
        <w:rPr>
          <w:rFonts w:asciiTheme="minorEastAsia" w:hAnsiTheme="minorEastAsia" w:hint="eastAsia"/>
          <w:sz w:val="20"/>
          <w:szCs w:val="20"/>
        </w:rPr>
        <w:t>）</w:t>
      </w:r>
    </w:p>
    <w:p w:rsidR="007678B7" w:rsidRPr="000F2972" w:rsidRDefault="007678B7" w:rsidP="007678B7">
      <w:pPr>
        <w:ind w:left="1000" w:hangingChars="500" w:hanging="1000"/>
        <w:rPr>
          <w:rFonts w:asciiTheme="minorEastAsia" w:hAnsiTheme="minorEastAsia"/>
          <w:sz w:val="20"/>
          <w:szCs w:val="20"/>
        </w:rPr>
      </w:pPr>
      <w:r w:rsidRPr="00643BAD">
        <w:rPr>
          <w:rFonts w:asciiTheme="minorEastAsia" w:hAnsiTheme="minorEastAsia" w:hint="eastAsia"/>
          <w:sz w:val="20"/>
          <w:szCs w:val="20"/>
        </w:rPr>
        <w:t xml:space="preserve">　　　</w:t>
      </w:r>
      <w:r w:rsidRPr="00EE765F">
        <w:rPr>
          <w:rFonts w:asciiTheme="minorEastAsia" w:hAnsiTheme="minorEastAsia" w:hint="eastAsia"/>
          <w:sz w:val="20"/>
          <w:szCs w:val="20"/>
        </w:rPr>
        <w:t>・減少</w:t>
      </w:r>
      <w:r w:rsidRPr="00643BAD">
        <w:rPr>
          <w:rFonts w:asciiTheme="minorEastAsia" w:hAnsiTheme="minorEastAsia" w:hint="eastAsia"/>
          <w:sz w:val="20"/>
          <w:szCs w:val="20"/>
        </w:rPr>
        <w:t>：「</w:t>
      </w:r>
      <w:r w:rsidR="002F4258">
        <w:rPr>
          <w:rFonts w:asciiTheme="minorEastAsia" w:hAnsiTheme="minorEastAsia" w:hint="eastAsia"/>
          <w:sz w:val="20"/>
          <w:szCs w:val="20"/>
        </w:rPr>
        <w:t>電子部品・デバイス工業</w:t>
      </w:r>
      <w:r w:rsidRPr="00643BAD">
        <w:rPr>
          <w:rFonts w:asciiTheme="minorEastAsia" w:hAnsiTheme="minorEastAsia" w:hint="eastAsia"/>
          <w:sz w:val="20"/>
          <w:szCs w:val="20"/>
        </w:rPr>
        <w:t>」</w:t>
      </w:r>
      <w:r>
        <w:rPr>
          <w:rFonts w:asciiTheme="minorEastAsia" w:hAnsiTheme="minorEastAsia" w:hint="eastAsia"/>
          <w:sz w:val="20"/>
          <w:szCs w:val="20"/>
        </w:rPr>
        <w:t>（</w:t>
      </w:r>
      <w:r w:rsidR="00F74D94">
        <w:rPr>
          <w:rFonts w:asciiTheme="minorEastAsia" w:hAnsiTheme="minorEastAsia" w:hint="eastAsia"/>
          <w:sz w:val="20"/>
          <w:szCs w:val="20"/>
        </w:rPr>
        <w:t>△</w:t>
      </w:r>
      <w:r w:rsidR="002F4258">
        <w:rPr>
          <w:rFonts w:asciiTheme="minorEastAsia" w:hAnsiTheme="minorEastAsia" w:hint="eastAsia"/>
          <w:sz w:val="20"/>
          <w:szCs w:val="20"/>
        </w:rPr>
        <w:t>397.7</w:t>
      </w:r>
      <w:r>
        <w:rPr>
          <w:rFonts w:asciiTheme="minorEastAsia" w:hAnsiTheme="minorEastAsia" w:hint="eastAsia"/>
          <w:sz w:val="20"/>
          <w:szCs w:val="20"/>
        </w:rPr>
        <w:t>）</w:t>
      </w:r>
      <w:r w:rsidRPr="00643BAD">
        <w:rPr>
          <w:rFonts w:asciiTheme="minorEastAsia" w:hAnsiTheme="minorEastAsia" w:hint="eastAsia"/>
          <w:sz w:val="20"/>
          <w:szCs w:val="20"/>
        </w:rPr>
        <w:t>、</w:t>
      </w:r>
      <w:r w:rsidRPr="000F2972">
        <w:rPr>
          <w:rFonts w:asciiTheme="minorEastAsia" w:hAnsiTheme="minorEastAsia" w:hint="eastAsia"/>
          <w:sz w:val="20"/>
          <w:szCs w:val="20"/>
        </w:rPr>
        <w:t>「</w:t>
      </w:r>
      <w:r w:rsidR="002F4258">
        <w:rPr>
          <w:rFonts w:hint="eastAsia"/>
        </w:rPr>
        <w:t>情報通信機械工業</w:t>
      </w:r>
      <w:r w:rsidRPr="000F2972">
        <w:rPr>
          <w:rFonts w:asciiTheme="minorEastAsia" w:hAnsiTheme="minorEastAsia" w:hint="eastAsia"/>
          <w:sz w:val="20"/>
          <w:szCs w:val="20"/>
        </w:rPr>
        <w:t>」</w:t>
      </w:r>
      <w:r>
        <w:rPr>
          <w:rFonts w:asciiTheme="minorEastAsia" w:hAnsiTheme="minorEastAsia" w:hint="eastAsia"/>
          <w:sz w:val="20"/>
          <w:szCs w:val="20"/>
        </w:rPr>
        <w:t>（</w:t>
      </w:r>
      <w:r w:rsidR="00F74D94">
        <w:rPr>
          <w:rFonts w:asciiTheme="minorEastAsia" w:hAnsiTheme="minorEastAsia" w:hint="eastAsia"/>
          <w:sz w:val="20"/>
          <w:szCs w:val="20"/>
        </w:rPr>
        <w:t>△</w:t>
      </w:r>
      <w:r w:rsidR="005C51A8">
        <w:rPr>
          <w:rFonts w:asciiTheme="minorEastAsia" w:hAnsiTheme="minorEastAsia" w:hint="eastAsia"/>
          <w:sz w:val="20"/>
          <w:szCs w:val="20"/>
        </w:rPr>
        <w:t>109.5</w:t>
      </w:r>
      <w:r>
        <w:rPr>
          <w:rFonts w:asciiTheme="minorEastAsia" w:hAnsiTheme="minorEastAsia" w:hint="eastAsia"/>
          <w:sz w:val="20"/>
          <w:szCs w:val="20"/>
        </w:rPr>
        <w:t>）</w:t>
      </w:r>
    </w:p>
    <w:p w:rsidR="0036325A" w:rsidRPr="00B97EF7" w:rsidRDefault="00B97EF7" w:rsidP="0053316C">
      <w:pPr>
        <w:spacing w:beforeLines="50" w:before="169"/>
        <w:ind w:left="880" w:hangingChars="400" w:hanging="880"/>
        <w:rPr>
          <w:rFonts w:asciiTheme="majorEastAsia" w:eastAsiaTheme="majorEastAsia" w:hAnsiTheme="majorEastAsia"/>
          <w:szCs w:val="21"/>
        </w:rPr>
      </w:pPr>
      <w:r w:rsidRPr="00B97EF7">
        <w:rPr>
          <w:rFonts w:asciiTheme="majorEastAsia" w:eastAsiaTheme="majorEastAsia" w:hAnsiTheme="majorEastAsia" w:hint="eastAsia"/>
          <w:szCs w:val="21"/>
        </w:rPr>
        <w:t xml:space="preserve">　(5)　季節調整</w:t>
      </w:r>
      <w:r w:rsidR="001D3C17">
        <w:rPr>
          <w:rFonts w:asciiTheme="majorEastAsia" w:eastAsiaTheme="majorEastAsia" w:hAnsiTheme="majorEastAsia" w:hint="eastAsia"/>
          <w:szCs w:val="21"/>
        </w:rPr>
        <w:t>について</w:t>
      </w:r>
      <w:r w:rsidR="001D3C17" w:rsidRPr="00D11CD1">
        <w:rPr>
          <w:rFonts w:asciiTheme="minorEastAsia" w:hAnsiTheme="minorEastAsia" w:hint="eastAsia"/>
          <w:szCs w:val="21"/>
        </w:rPr>
        <w:t>（</w:t>
      </w:r>
      <w:r w:rsidR="00BF3766" w:rsidRPr="00D11CD1">
        <w:rPr>
          <w:rFonts w:asciiTheme="minorEastAsia" w:hAnsiTheme="minorEastAsia" w:hint="eastAsia"/>
        </w:rPr>
        <w:t>別添資料</w:t>
      </w:r>
      <w:r w:rsidR="00267A6B" w:rsidRPr="00D11CD1">
        <w:rPr>
          <w:rFonts w:asciiTheme="minorEastAsia" w:hAnsiTheme="minorEastAsia" w:hint="eastAsia"/>
        </w:rPr>
        <w:t>3</w:t>
      </w:r>
      <w:r w:rsidR="00BF3766" w:rsidRPr="00D11CD1">
        <w:rPr>
          <w:rFonts w:asciiTheme="minorEastAsia" w:hAnsiTheme="minorEastAsia" w:hint="eastAsia"/>
        </w:rPr>
        <w:t>参照</w:t>
      </w:r>
      <w:r w:rsidR="001D3C17" w:rsidRPr="00D11CD1">
        <w:rPr>
          <w:rFonts w:asciiTheme="minorEastAsia" w:hAnsiTheme="minorEastAsia" w:hint="eastAsia"/>
          <w:szCs w:val="21"/>
        </w:rPr>
        <w:t>）</w:t>
      </w:r>
    </w:p>
    <w:p w:rsidR="001D3C17" w:rsidRPr="001D3C17" w:rsidRDefault="001D3C17" w:rsidP="009A5746">
      <w:pPr>
        <w:rPr>
          <w:rFonts w:asciiTheme="minorEastAsia" w:hAnsiTheme="minorEastAsia"/>
        </w:rPr>
      </w:pPr>
      <w:r>
        <w:rPr>
          <w:rFonts w:asciiTheme="majorEastAsia" w:eastAsiaTheme="majorEastAsia" w:hAnsiTheme="majorEastAsia" w:hint="eastAsia"/>
        </w:rPr>
        <w:t xml:space="preserve">　　　</w:t>
      </w:r>
      <w:r>
        <w:rPr>
          <w:rFonts w:asciiTheme="minorEastAsia" w:hAnsiTheme="minorEastAsia" w:hint="eastAsia"/>
        </w:rPr>
        <w:t>季節調整法は、平成</w:t>
      </w:r>
      <w:r w:rsidR="00E91BCF">
        <w:rPr>
          <w:rFonts w:asciiTheme="minorEastAsia" w:hAnsiTheme="minorEastAsia" w:hint="eastAsia"/>
        </w:rPr>
        <w:t>22</w:t>
      </w:r>
      <w:r>
        <w:rPr>
          <w:rFonts w:asciiTheme="minorEastAsia" w:hAnsiTheme="minorEastAsia" w:hint="eastAsia"/>
        </w:rPr>
        <w:t>年基準と同様に、米国センサス局のX‐12‐ARIMAを用いた。</w:t>
      </w:r>
    </w:p>
    <w:p w:rsidR="001D3C17" w:rsidRDefault="001D3C17" w:rsidP="00BF3766">
      <w:pPr>
        <w:ind w:leftChars="200" w:left="440" w:firstLineChars="100" w:firstLine="2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季節調整の対象期間</w:t>
      </w:r>
      <w:r w:rsidR="00E91BCF">
        <w:rPr>
          <w:rFonts w:asciiTheme="minorEastAsia" w:hAnsiTheme="minorEastAsia" w:hint="eastAsia"/>
        </w:rPr>
        <w:t>も平成22</w:t>
      </w:r>
      <w:r>
        <w:rPr>
          <w:rFonts w:asciiTheme="minorEastAsia" w:hAnsiTheme="minorEastAsia" w:hint="eastAsia"/>
        </w:rPr>
        <w:t>年</w:t>
      </w:r>
      <w:r w:rsidR="00E91BCF">
        <w:rPr>
          <w:rFonts w:asciiTheme="minorEastAsia" w:hAnsiTheme="minorEastAsia" w:hint="eastAsia"/>
        </w:rPr>
        <w:t>基準と同様に8年間</w:t>
      </w:r>
      <w:r>
        <w:rPr>
          <w:rFonts w:asciiTheme="minorEastAsia" w:hAnsiTheme="minorEastAsia" w:hint="eastAsia"/>
        </w:rPr>
        <w:t>（</w:t>
      </w:r>
      <w:r w:rsidR="00E031B0">
        <w:rPr>
          <w:rFonts w:asciiTheme="minorEastAsia" w:hAnsiTheme="minorEastAsia" w:hint="eastAsia"/>
        </w:rPr>
        <w:t>平成</w:t>
      </w:r>
      <w:r w:rsidR="00E91BCF">
        <w:rPr>
          <w:rFonts w:asciiTheme="minorEastAsia" w:hAnsiTheme="minorEastAsia" w:hint="eastAsia"/>
        </w:rPr>
        <w:t>22</w:t>
      </w:r>
      <w:r w:rsidR="00E031B0">
        <w:rPr>
          <w:rFonts w:asciiTheme="minorEastAsia" w:hAnsiTheme="minorEastAsia" w:hint="eastAsia"/>
        </w:rPr>
        <w:t>年1月～平成</w:t>
      </w:r>
      <w:r w:rsidR="00E91BCF">
        <w:rPr>
          <w:rFonts w:asciiTheme="minorEastAsia" w:hAnsiTheme="minorEastAsia" w:hint="eastAsia"/>
        </w:rPr>
        <w:t>29</w:t>
      </w:r>
      <w:r w:rsidR="00E031B0">
        <w:rPr>
          <w:rFonts w:asciiTheme="minorEastAsia" w:hAnsiTheme="minorEastAsia" w:hint="eastAsia"/>
        </w:rPr>
        <w:t>年12月</w:t>
      </w:r>
      <w:r>
        <w:rPr>
          <w:rFonts w:asciiTheme="minorEastAsia" w:hAnsiTheme="minorEastAsia" w:hint="eastAsia"/>
        </w:rPr>
        <w:t>）</w:t>
      </w:r>
      <w:r w:rsidR="00E91BCF">
        <w:rPr>
          <w:rFonts w:asciiTheme="minorEastAsia" w:hAnsiTheme="minorEastAsia" w:hint="eastAsia"/>
        </w:rPr>
        <w:t>とし</w:t>
      </w:r>
      <w:r>
        <w:rPr>
          <w:rFonts w:asciiTheme="minorEastAsia" w:hAnsiTheme="minorEastAsia" w:hint="eastAsia"/>
        </w:rPr>
        <w:t>た。</w:t>
      </w:r>
    </w:p>
    <w:p w:rsidR="009A5746" w:rsidRPr="00174FFF" w:rsidRDefault="009A5746" w:rsidP="0053316C">
      <w:pPr>
        <w:spacing w:beforeLines="50" w:before="169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３</w:t>
      </w:r>
      <w:r w:rsidRPr="004D60F2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>新基準の切り替え時期と</w:t>
      </w:r>
      <w:r w:rsidR="00BF3766">
        <w:rPr>
          <w:rFonts w:asciiTheme="majorEastAsia" w:eastAsiaTheme="majorEastAsia" w:hAnsiTheme="majorEastAsia" w:hint="eastAsia"/>
        </w:rPr>
        <w:t>改定</w:t>
      </w:r>
      <w:r>
        <w:rPr>
          <w:rFonts w:asciiTheme="majorEastAsia" w:eastAsiaTheme="majorEastAsia" w:hAnsiTheme="majorEastAsia" w:hint="eastAsia"/>
        </w:rPr>
        <w:t>結果</w:t>
      </w:r>
    </w:p>
    <w:p w:rsidR="009A5746" w:rsidRDefault="00895628" w:rsidP="00883A26">
      <w:pPr>
        <w:ind w:leftChars="200" w:left="440"/>
      </w:pPr>
      <w:r>
        <w:rPr>
          <w:rFonts w:hint="eastAsia"/>
        </w:rPr>
        <w:t>平成</w:t>
      </w:r>
      <w:r w:rsidR="00E91BCF">
        <w:rPr>
          <w:rFonts w:hint="eastAsia"/>
        </w:rPr>
        <w:t>27</w:t>
      </w:r>
      <w:r w:rsidR="00E91BCF">
        <w:rPr>
          <w:rFonts w:hint="eastAsia"/>
        </w:rPr>
        <w:t>年基準による指数値へは、令和元</w:t>
      </w:r>
      <w:r>
        <w:rPr>
          <w:rFonts w:hint="eastAsia"/>
        </w:rPr>
        <w:t>年</w:t>
      </w:r>
      <w:r w:rsidR="00E91BCF">
        <w:rPr>
          <w:rFonts w:hint="eastAsia"/>
        </w:rPr>
        <w:t>6</w:t>
      </w:r>
      <w:r w:rsidR="00BF3766">
        <w:rPr>
          <w:rFonts w:hint="eastAsia"/>
        </w:rPr>
        <w:t>月分</w:t>
      </w:r>
      <w:r w:rsidR="00E031B0">
        <w:rPr>
          <w:rFonts w:hint="eastAsia"/>
        </w:rPr>
        <w:t>速報公表時</w:t>
      </w:r>
      <w:r w:rsidR="00BF3766">
        <w:rPr>
          <w:rFonts w:hint="eastAsia"/>
        </w:rPr>
        <w:t>（</w:t>
      </w:r>
      <w:r w:rsidR="00E91BCF">
        <w:rPr>
          <w:rFonts w:hint="eastAsia"/>
        </w:rPr>
        <w:t>8</w:t>
      </w:r>
      <w:r>
        <w:rPr>
          <w:rFonts w:hint="eastAsia"/>
        </w:rPr>
        <w:t>月</w:t>
      </w:r>
      <w:r w:rsidR="00BF3766">
        <w:rPr>
          <w:rFonts w:hint="eastAsia"/>
        </w:rPr>
        <w:t>下旬）</w:t>
      </w:r>
      <w:r>
        <w:rPr>
          <w:rFonts w:hint="eastAsia"/>
        </w:rPr>
        <w:t>から切り替え</w:t>
      </w:r>
      <w:r w:rsidR="008359A0">
        <w:rPr>
          <w:rFonts w:hint="eastAsia"/>
        </w:rPr>
        <w:t>る</w:t>
      </w:r>
      <w:r>
        <w:rPr>
          <w:rFonts w:hint="eastAsia"/>
        </w:rPr>
        <w:t>。</w:t>
      </w:r>
    </w:p>
    <w:p w:rsidR="00895628" w:rsidRDefault="00895628" w:rsidP="00883A26">
      <w:pPr>
        <w:ind w:leftChars="200" w:left="440"/>
      </w:pPr>
      <w:r>
        <w:rPr>
          <w:rFonts w:hint="eastAsia"/>
        </w:rPr>
        <w:t>過去系列は、平成</w:t>
      </w:r>
      <w:r w:rsidR="00E91BCF">
        <w:rPr>
          <w:rFonts w:hint="eastAsia"/>
        </w:rPr>
        <w:t>25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月以降について新基準による系列を作成した。</w:t>
      </w:r>
    </w:p>
    <w:p w:rsidR="00F323ED" w:rsidRDefault="00895628" w:rsidP="0053316C">
      <w:pPr>
        <w:spacing w:afterLines="50" w:after="169"/>
        <w:ind w:leftChars="100" w:left="220" w:firstLineChars="100" w:firstLine="220"/>
      </w:pPr>
      <w:r>
        <w:rPr>
          <w:rFonts w:hint="eastAsia"/>
        </w:rPr>
        <w:t>また、平成</w:t>
      </w:r>
      <w:r w:rsidR="00E91BCF">
        <w:rPr>
          <w:rFonts w:hint="eastAsia"/>
        </w:rPr>
        <w:t>25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月～</w:t>
      </w:r>
      <w:r>
        <w:rPr>
          <w:rFonts w:hint="eastAsia"/>
        </w:rPr>
        <w:t>3</w:t>
      </w:r>
      <w:r>
        <w:rPr>
          <w:rFonts w:hint="eastAsia"/>
        </w:rPr>
        <w:t>月の時点で旧基準との接続を行い、</w:t>
      </w:r>
      <w:r w:rsidR="00952EC2">
        <w:rPr>
          <w:rFonts w:hint="eastAsia"/>
        </w:rPr>
        <w:t>平成</w:t>
      </w:r>
      <w:r w:rsidR="00E91BCF">
        <w:rPr>
          <w:rFonts w:hint="eastAsia"/>
        </w:rPr>
        <w:t>20</w:t>
      </w:r>
      <w:r w:rsidR="00952EC2">
        <w:rPr>
          <w:rFonts w:hint="eastAsia"/>
        </w:rPr>
        <w:t>年</w:t>
      </w:r>
      <w:r>
        <w:rPr>
          <w:rFonts w:hint="eastAsia"/>
        </w:rPr>
        <w:t>まで遡及した過去時系列（接続指数）を整備した。</w:t>
      </w:r>
    </w:p>
    <w:tbl>
      <w:tblPr>
        <w:tblStyle w:val="a9"/>
        <w:tblW w:w="0" w:type="auto"/>
        <w:tblInd w:w="392" w:type="dxa"/>
        <w:tblLook w:val="04A0" w:firstRow="1" w:lastRow="0" w:firstColumn="1" w:lastColumn="0" w:noHBand="0" w:noVBand="1"/>
      </w:tblPr>
      <w:tblGrid>
        <w:gridCol w:w="2835"/>
        <w:gridCol w:w="6627"/>
      </w:tblGrid>
      <w:tr w:rsidR="001D3C17" w:rsidTr="001D3C17">
        <w:trPr>
          <w:trHeight w:val="371"/>
        </w:trPr>
        <w:tc>
          <w:tcPr>
            <w:tcW w:w="94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3C17" w:rsidRPr="00515F82" w:rsidRDefault="001D3C17" w:rsidP="005C433B">
            <w:pPr>
              <w:rPr>
                <w:rFonts w:asciiTheme="majorEastAsia" w:eastAsiaTheme="majorEastAsia" w:hAnsiTheme="majorEastAsia"/>
                <w:szCs w:val="21"/>
              </w:rPr>
            </w:pPr>
            <w:r w:rsidRPr="00515F82">
              <w:rPr>
                <w:rFonts w:asciiTheme="majorEastAsia" w:eastAsiaTheme="majorEastAsia" w:hAnsiTheme="majorEastAsia" w:hint="eastAsia"/>
                <w:szCs w:val="21"/>
              </w:rPr>
              <w:t xml:space="preserve">〔接続指数の計算方法〕　</w:t>
            </w:r>
          </w:p>
        </w:tc>
      </w:tr>
      <w:tr w:rsidR="001D3C17" w:rsidTr="005C433B">
        <w:trPr>
          <w:trHeight w:val="425"/>
        </w:trPr>
        <w:tc>
          <w:tcPr>
            <w:tcW w:w="94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C17" w:rsidRPr="000F2972" w:rsidRDefault="001D3C17" w:rsidP="001D3C17">
            <w:pPr>
              <w:ind w:firstLineChars="100" w:firstLine="220"/>
              <w:rPr>
                <w:rFonts w:asciiTheme="minorEastAsia" w:hAnsiTheme="minorEastAsia"/>
                <w:szCs w:val="21"/>
              </w:rPr>
            </w:pPr>
            <w:r w:rsidRPr="000F2972">
              <w:rPr>
                <w:rFonts w:asciiTheme="minorEastAsia" w:hAnsiTheme="minorEastAsia" w:hint="eastAsia"/>
                <w:szCs w:val="21"/>
              </w:rPr>
              <w:t>接続指数＝平成</w:t>
            </w:r>
            <w:r w:rsidR="00E91BCF">
              <w:rPr>
                <w:rFonts w:asciiTheme="minorEastAsia" w:hAnsiTheme="minorEastAsia" w:hint="eastAsia"/>
                <w:szCs w:val="21"/>
              </w:rPr>
              <w:t>22</w:t>
            </w:r>
            <w:r w:rsidRPr="000F2972">
              <w:rPr>
                <w:rFonts w:asciiTheme="minorEastAsia" w:hAnsiTheme="minorEastAsia" w:hint="eastAsia"/>
                <w:szCs w:val="21"/>
              </w:rPr>
              <w:t>年基準指数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0F2972">
              <w:rPr>
                <w:rFonts w:asciiTheme="minorEastAsia" w:hAnsiTheme="minorEastAsia" w:hint="eastAsia"/>
                <w:szCs w:val="21"/>
              </w:rPr>
              <w:t>×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0F2972">
              <w:rPr>
                <w:rFonts w:asciiTheme="minorEastAsia" w:hAnsiTheme="minorEastAsia" w:hint="eastAsia"/>
                <w:szCs w:val="21"/>
              </w:rPr>
              <w:t>接続係数</w:t>
            </w:r>
          </w:p>
        </w:tc>
      </w:tr>
      <w:tr w:rsidR="001D3C17" w:rsidTr="00BA7D32">
        <w:trPr>
          <w:trHeight w:val="63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3C17" w:rsidRPr="000F2972" w:rsidRDefault="001D3C17" w:rsidP="005C433B">
            <w:pPr>
              <w:jc w:val="right"/>
              <w:rPr>
                <w:rFonts w:asciiTheme="minorEastAsia" w:hAnsiTheme="minorEastAsia"/>
                <w:szCs w:val="21"/>
              </w:rPr>
            </w:pPr>
            <w:r w:rsidRPr="000F2972">
              <w:rPr>
                <w:rFonts w:asciiTheme="minorEastAsia" w:hAnsiTheme="minorEastAsia" w:hint="eastAsia"/>
                <w:szCs w:val="21"/>
              </w:rPr>
              <w:t>＝平成</w:t>
            </w:r>
            <w:r w:rsidR="00E91BCF">
              <w:rPr>
                <w:rFonts w:asciiTheme="minorEastAsia" w:hAnsiTheme="minorEastAsia" w:hint="eastAsia"/>
                <w:szCs w:val="21"/>
              </w:rPr>
              <w:t>22</w:t>
            </w:r>
            <w:r w:rsidRPr="000F2972">
              <w:rPr>
                <w:rFonts w:asciiTheme="minorEastAsia" w:hAnsiTheme="minorEastAsia" w:hint="eastAsia"/>
                <w:szCs w:val="21"/>
              </w:rPr>
              <w:t>年基準指数 ×</w:t>
            </w:r>
          </w:p>
        </w:tc>
        <w:tc>
          <w:tcPr>
            <w:tcW w:w="66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3C17" w:rsidRPr="000F2972" w:rsidRDefault="001D3C17" w:rsidP="00BA7D32">
            <w:pPr>
              <w:spacing w:line="240" w:lineRule="exact"/>
              <w:jc w:val="left"/>
              <w:rPr>
                <w:rFonts w:asciiTheme="minorEastAsia" w:hAnsiTheme="minorEastAsia"/>
                <w:szCs w:val="21"/>
                <w:u w:val="single"/>
              </w:rPr>
            </w:pPr>
            <w:r w:rsidRPr="000F2972">
              <w:rPr>
                <w:rFonts w:asciiTheme="minorEastAsia" w:hAnsiTheme="minorEastAsia" w:hint="eastAsia"/>
                <w:szCs w:val="21"/>
                <w:u w:val="single"/>
              </w:rPr>
              <w:t>平成</w:t>
            </w:r>
            <w:r w:rsidR="00E91BCF">
              <w:rPr>
                <w:rFonts w:asciiTheme="minorEastAsia" w:hAnsiTheme="minorEastAsia" w:hint="eastAsia"/>
                <w:szCs w:val="21"/>
                <w:u w:val="single"/>
              </w:rPr>
              <w:t>27</w:t>
            </w:r>
            <w:r w:rsidRPr="000F2972">
              <w:rPr>
                <w:rFonts w:asciiTheme="minorEastAsia" w:hAnsiTheme="minorEastAsia" w:hint="eastAsia"/>
                <w:szCs w:val="21"/>
                <w:u w:val="single"/>
              </w:rPr>
              <w:t>年基準の平成</w:t>
            </w:r>
            <w:r w:rsidR="00E91BCF">
              <w:rPr>
                <w:rFonts w:asciiTheme="minorEastAsia" w:hAnsiTheme="minorEastAsia" w:hint="eastAsia"/>
                <w:szCs w:val="21"/>
                <w:u w:val="single"/>
              </w:rPr>
              <w:t>25</w:t>
            </w:r>
            <w:r w:rsidRPr="000F2972">
              <w:rPr>
                <w:rFonts w:asciiTheme="minorEastAsia" w:hAnsiTheme="minorEastAsia" w:hint="eastAsia"/>
                <w:szCs w:val="21"/>
                <w:u w:val="single"/>
              </w:rPr>
              <w:t>年1月～3月の平均季節調整済指数</w:t>
            </w:r>
          </w:p>
          <w:p w:rsidR="001D3C17" w:rsidRPr="000F2972" w:rsidRDefault="001D3C17" w:rsidP="00BA7D32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0F2972">
              <w:rPr>
                <w:rFonts w:asciiTheme="minorEastAsia" w:hAnsiTheme="minorEastAsia" w:hint="eastAsia"/>
                <w:szCs w:val="21"/>
              </w:rPr>
              <w:t>平成</w:t>
            </w:r>
            <w:r w:rsidR="00E91BCF">
              <w:rPr>
                <w:rFonts w:asciiTheme="minorEastAsia" w:hAnsiTheme="minorEastAsia" w:hint="eastAsia"/>
                <w:szCs w:val="21"/>
              </w:rPr>
              <w:t>22</w:t>
            </w:r>
            <w:r w:rsidRPr="000F2972">
              <w:rPr>
                <w:rFonts w:asciiTheme="minorEastAsia" w:hAnsiTheme="minorEastAsia" w:hint="eastAsia"/>
                <w:szCs w:val="21"/>
              </w:rPr>
              <w:t>年基準の平成</w:t>
            </w:r>
            <w:r w:rsidR="00E91BCF">
              <w:rPr>
                <w:rFonts w:asciiTheme="minorEastAsia" w:hAnsiTheme="minorEastAsia" w:hint="eastAsia"/>
                <w:szCs w:val="21"/>
              </w:rPr>
              <w:t>25</w:t>
            </w:r>
            <w:r w:rsidRPr="000F2972">
              <w:rPr>
                <w:rFonts w:asciiTheme="minorEastAsia" w:hAnsiTheme="minorEastAsia" w:hint="eastAsia"/>
                <w:szCs w:val="21"/>
              </w:rPr>
              <w:t>年1月～3月の平均季節調整済指数</w:t>
            </w:r>
          </w:p>
        </w:tc>
      </w:tr>
    </w:tbl>
    <w:p w:rsidR="00F74D94" w:rsidRDefault="00F74D94" w:rsidP="00F74D94">
      <w:pPr>
        <w:ind w:left="284" w:hangingChars="129" w:hanging="284"/>
        <w:rPr>
          <w:rFonts w:asciiTheme="majorEastAsia" w:eastAsiaTheme="majorEastAsia" w:hAnsiTheme="majorEastAsia"/>
        </w:rPr>
      </w:pPr>
    </w:p>
    <w:p w:rsidR="001D3C17" w:rsidRDefault="00F74D94" w:rsidP="00F74D94">
      <w:pPr>
        <w:ind w:left="284" w:hangingChars="129" w:hanging="284"/>
        <w:rPr>
          <w:rFonts w:asciiTheme="minorEastAsia" w:hAnsiTheme="minorEastAsia"/>
          <w:sz w:val="21"/>
          <w:szCs w:val="21"/>
        </w:rPr>
      </w:pPr>
      <w:r>
        <w:rPr>
          <w:rFonts w:asciiTheme="majorEastAsia" w:eastAsiaTheme="majorEastAsia" w:hAnsiTheme="majorEastAsia" w:hint="eastAsia"/>
        </w:rPr>
        <w:t>４</w:t>
      </w:r>
      <w:r w:rsidRPr="004D60F2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>平成</w:t>
      </w:r>
      <w:r w:rsidR="00E91BCF">
        <w:rPr>
          <w:rFonts w:asciiTheme="majorEastAsia" w:eastAsiaTheme="majorEastAsia" w:hAnsiTheme="majorEastAsia" w:hint="eastAsia"/>
        </w:rPr>
        <w:t>27</w:t>
      </w:r>
      <w:r>
        <w:rPr>
          <w:rFonts w:asciiTheme="majorEastAsia" w:eastAsiaTheme="majorEastAsia" w:hAnsiTheme="majorEastAsia" w:hint="eastAsia"/>
        </w:rPr>
        <w:t>年</w:t>
      </w:r>
      <w:r w:rsidR="00BF3766">
        <w:rPr>
          <w:rFonts w:asciiTheme="majorEastAsia" w:eastAsiaTheme="majorEastAsia" w:hAnsiTheme="majorEastAsia" w:hint="eastAsia"/>
        </w:rPr>
        <w:t>基準</w:t>
      </w:r>
      <w:r>
        <w:rPr>
          <w:rFonts w:asciiTheme="majorEastAsia" w:eastAsiaTheme="majorEastAsia" w:hAnsiTheme="majorEastAsia" w:hint="eastAsia"/>
        </w:rPr>
        <w:t>（新基準）による岩手県鉱工業生産指数時系列データ</w:t>
      </w:r>
    </w:p>
    <w:p w:rsidR="001D3C17" w:rsidRPr="00BA7D32" w:rsidRDefault="001D3C17" w:rsidP="00996884">
      <w:pPr>
        <w:spacing w:line="320" w:lineRule="exact"/>
        <w:jc w:val="left"/>
        <w:rPr>
          <w:rFonts w:asciiTheme="minorEastAsia" w:hAnsiTheme="minorEastAsia"/>
          <w:sz w:val="21"/>
          <w:szCs w:val="21"/>
        </w:rPr>
      </w:pPr>
      <w:r w:rsidRPr="00BA7D32">
        <w:rPr>
          <w:rFonts w:asciiTheme="majorEastAsia" w:eastAsiaTheme="majorEastAsia" w:hAnsiTheme="majorEastAsia" w:hint="eastAsia"/>
          <w:sz w:val="21"/>
          <w:szCs w:val="21"/>
        </w:rPr>
        <w:t xml:space="preserve">　　</w:t>
      </w:r>
      <w:r w:rsidRPr="00BA7D32">
        <w:rPr>
          <w:rFonts w:asciiTheme="minorEastAsia" w:hAnsiTheme="minorEastAsia" w:hint="eastAsia"/>
          <w:sz w:val="21"/>
          <w:szCs w:val="21"/>
        </w:rPr>
        <w:t>○　品目別ウェイト新旧一覧表</w:t>
      </w:r>
    </w:p>
    <w:p w:rsidR="001D3C17" w:rsidRPr="00BA7D32" w:rsidRDefault="001D3C17" w:rsidP="002B0266">
      <w:pPr>
        <w:spacing w:line="320" w:lineRule="exact"/>
        <w:ind w:firstLineChars="200" w:firstLine="420"/>
        <w:jc w:val="left"/>
        <w:rPr>
          <w:rFonts w:asciiTheme="minorEastAsia" w:hAnsiTheme="minorEastAsia"/>
          <w:sz w:val="21"/>
          <w:szCs w:val="21"/>
        </w:rPr>
      </w:pPr>
      <w:r w:rsidRPr="00BA7D32">
        <w:rPr>
          <w:rFonts w:asciiTheme="minorEastAsia" w:hAnsiTheme="minorEastAsia" w:hint="eastAsia"/>
          <w:sz w:val="21"/>
          <w:szCs w:val="21"/>
        </w:rPr>
        <w:t>○　鉱工業生産指数（平成</w:t>
      </w:r>
      <w:r w:rsidR="00E91BCF">
        <w:rPr>
          <w:rFonts w:asciiTheme="minorEastAsia" w:hAnsiTheme="minorEastAsia" w:hint="eastAsia"/>
          <w:sz w:val="21"/>
          <w:szCs w:val="21"/>
        </w:rPr>
        <w:t>27</w:t>
      </w:r>
      <w:r w:rsidRPr="00BA7D32">
        <w:rPr>
          <w:rFonts w:asciiTheme="minorEastAsia" w:hAnsiTheme="minorEastAsia" w:hint="eastAsia"/>
          <w:sz w:val="21"/>
          <w:szCs w:val="21"/>
        </w:rPr>
        <w:t>年基準）</w:t>
      </w:r>
    </w:p>
    <w:p w:rsidR="001D3C17" w:rsidRPr="00BA7D32" w:rsidRDefault="001D3C17" w:rsidP="002B0266">
      <w:pPr>
        <w:spacing w:line="320" w:lineRule="exact"/>
        <w:ind w:firstLineChars="100" w:firstLine="210"/>
        <w:rPr>
          <w:rFonts w:asciiTheme="minorEastAsia" w:hAnsiTheme="minorEastAsia"/>
          <w:sz w:val="21"/>
          <w:szCs w:val="21"/>
        </w:rPr>
      </w:pPr>
      <w:r w:rsidRPr="00BA7D32">
        <w:rPr>
          <w:rFonts w:asciiTheme="minorEastAsia" w:hAnsiTheme="minorEastAsia" w:hint="eastAsia"/>
          <w:sz w:val="21"/>
          <w:szCs w:val="21"/>
        </w:rPr>
        <w:t xml:space="preserve">　（1）原指数：業種分類別　　　　　　　　　　</w:t>
      </w:r>
    </w:p>
    <w:p w:rsidR="001D3C17" w:rsidRPr="00EB5811" w:rsidRDefault="001D3C17" w:rsidP="002B0266">
      <w:pPr>
        <w:spacing w:line="320" w:lineRule="exact"/>
        <w:ind w:firstLineChars="100" w:firstLine="210"/>
        <w:rPr>
          <w:rFonts w:asciiTheme="minorEastAsia" w:hAnsiTheme="minorEastAsia"/>
          <w:color w:val="FF0000"/>
          <w:sz w:val="21"/>
          <w:szCs w:val="21"/>
        </w:rPr>
      </w:pPr>
      <w:r w:rsidRPr="00BA7D32">
        <w:rPr>
          <w:rFonts w:asciiTheme="minorEastAsia" w:hAnsiTheme="minorEastAsia" w:hint="eastAsia"/>
          <w:sz w:val="21"/>
          <w:szCs w:val="21"/>
        </w:rPr>
        <w:t xml:space="preserve">　（2）原指数：財分類別　　　　　　　　　　　</w:t>
      </w:r>
    </w:p>
    <w:p w:rsidR="001D3C17" w:rsidRPr="00BA7D32" w:rsidRDefault="001D3C17" w:rsidP="002B0266">
      <w:pPr>
        <w:spacing w:line="320" w:lineRule="exact"/>
        <w:ind w:firstLineChars="100" w:firstLine="210"/>
        <w:rPr>
          <w:rFonts w:asciiTheme="minorEastAsia" w:hAnsiTheme="minorEastAsia"/>
          <w:sz w:val="21"/>
          <w:szCs w:val="21"/>
        </w:rPr>
      </w:pPr>
      <w:r w:rsidRPr="00BA7D32">
        <w:rPr>
          <w:rFonts w:asciiTheme="minorEastAsia" w:hAnsiTheme="minorEastAsia" w:hint="eastAsia"/>
          <w:sz w:val="21"/>
          <w:szCs w:val="21"/>
        </w:rPr>
        <w:t xml:space="preserve">　（3）季節調整済指数：業種分類別</w:t>
      </w:r>
    </w:p>
    <w:p w:rsidR="001D3C17" w:rsidRDefault="001D3C17" w:rsidP="002B0266">
      <w:pPr>
        <w:spacing w:line="320" w:lineRule="exact"/>
        <w:ind w:firstLineChars="100" w:firstLine="210"/>
        <w:rPr>
          <w:rFonts w:asciiTheme="minorEastAsia" w:hAnsiTheme="minorEastAsia"/>
          <w:sz w:val="21"/>
          <w:szCs w:val="21"/>
        </w:rPr>
      </w:pPr>
      <w:r w:rsidRPr="00BA7D32">
        <w:rPr>
          <w:rFonts w:asciiTheme="minorEastAsia" w:hAnsiTheme="minorEastAsia" w:hint="eastAsia"/>
          <w:sz w:val="21"/>
          <w:szCs w:val="21"/>
        </w:rPr>
        <w:t xml:space="preserve">　（4）季節調整済指数：財分類別</w:t>
      </w:r>
    </w:p>
    <w:p w:rsidR="004E2CDD" w:rsidRPr="00BA7D32" w:rsidRDefault="004E2CDD" w:rsidP="004E2CDD">
      <w:pPr>
        <w:spacing w:line="320" w:lineRule="exact"/>
        <w:ind w:firstLineChars="100" w:firstLine="210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 xml:space="preserve">　</w:t>
      </w:r>
      <w:r w:rsidRPr="00BA7D32">
        <w:rPr>
          <w:rFonts w:asciiTheme="minorEastAsia" w:hAnsiTheme="minorEastAsia" w:hint="eastAsia"/>
          <w:sz w:val="21"/>
          <w:szCs w:val="21"/>
        </w:rPr>
        <w:t>（</w:t>
      </w:r>
      <w:r>
        <w:rPr>
          <w:rFonts w:asciiTheme="minorEastAsia" w:hAnsiTheme="minorEastAsia" w:hint="eastAsia"/>
          <w:sz w:val="21"/>
          <w:szCs w:val="21"/>
        </w:rPr>
        <w:t>5</w:t>
      </w:r>
      <w:r w:rsidRPr="00BA7D32">
        <w:rPr>
          <w:rFonts w:asciiTheme="minorEastAsia" w:hAnsiTheme="minorEastAsia" w:hint="eastAsia"/>
          <w:sz w:val="21"/>
          <w:szCs w:val="21"/>
        </w:rPr>
        <w:t>）</w:t>
      </w:r>
      <w:r>
        <w:rPr>
          <w:rFonts w:asciiTheme="minorEastAsia" w:hAnsiTheme="minorEastAsia" w:hint="eastAsia"/>
          <w:sz w:val="21"/>
          <w:szCs w:val="21"/>
        </w:rPr>
        <w:t>接続指数（</w:t>
      </w:r>
      <w:r w:rsidRPr="00BA7D32">
        <w:rPr>
          <w:rFonts w:asciiTheme="minorEastAsia" w:hAnsiTheme="minorEastAsia" w:hint="eastAsia"/>
          <w:sz w:val="21"/>
          <w:szCs w:val="21"/>
        </w:rPr>
        <w:t>原指数：業種分類別</w:t>
      </w:r>
      <w:r>
        <w:rPr>
          <w:rFonts w:asciiTheme="minorEastAsia" w:hAnsiTheme="minorEastAsia" w:hint="eastAsia"/>
          <w:sz w:val="21"/>
          <w:szCs w:val="21"/>
        </w:rPr>
        <w:t>）</w:t>
      </w:r>
      <w:r w:rsidRPr="00BA7D32">
        <w:rPr>
          <w:rFonts w:asciiTheme="minorEastAsia" w:hAnsiTheme="minorEastAsia" w:hint="eastAsia"/>
          <w:sz w:val="21"/>
          <w:szCs w:val="21"/>
        </w:rPr>
        <w:t xml:space="preserve">　　　　　　　　　　</w:t>
      </w:r>
    </w:p>
    <w:p w:rsidR="004E2CDD" w:rsidRPr="00EB5811" w:rsidRDefault="004E2CDD" w:rsidP="004E2CDD">
      <w:pPr>
        <w:spacing w:line="320" w:lineRule="exact"/>
        <w:ind w:firstLineChars="100" w:firstLine="210"/>
        <w:rPr>
          <w:rFonts w:asciiTheme="minorEastAsia" w:hAnsiTheme="minorEastAsia"/>
          <w:color w:val="FF0000"/>
          <w:sz w:val="21"/>
          <w:szCs w:val="21"/>
        </w:rPr>
      </w:pPr>
      <w:r w:rsidRPr="00BA7D32">
        <w:rPr>
          <w:rFonts w:asciiTheme="minorEastAsia" w:hAnsiTheme="minorEastAsia" w:hint="eastAsia"/>
          <w:sz w:val="21"/>
          <w:szCs w:val="21"/>
        </w:rPr>
        <w:t xml:space="preserve">　（</w:t>
      </w:r>
      <w:r>
        <w:rPr>
          <w:rFonts w:asciiTheme="minorEastAsia" w:hAnsiTheme="minorEastAsia" w:hint="eastAsia"/>
          <w:sz w:val="21"/>
          <w:szCs w:val="21"/>
        </w:rPr>
        <w:t>6</w:t>
      </w:r>
      <w:r w:rsidRPr="00BA7D32">
        <w:rPr>
          <w:rFonts w:asciiTheme="minorEastAsia" w:hAnsiTheme="minorEastAsia" w:hint="eastAsia"/>
          <w:sz w:val="21"/>
          <w:szCs w:val="21"/>
        </w:rPr>
        <w:t>）</w:t>
      </w:r>
      <w:r>
        <w:rPr>
          <w:rFonts w:asciiTheme="minorEastAsia" w:hAnsiTheme="minorEastAsia" w:hint="eastAsia"/>
          <w:sz w:val="21"/>
          <w:szCs w:val="21"/>
        </w:rPr>
        <w:t>接続指数（</w:t>
      </w:r>
      <w:r w:rsidRPr="00BA7D32">
        <w:rPr>
          <w:rFonts w:asciiTheme="minorEastAsia" w:hAnsiTheme="minorEastAsia" w:hint="eastAsia"/>
          <w:sz w:val="21"/>
          <w:szCs w:val="21"/>
        </w:rPr>
        <w:t>原指数：財分類別</w:t>
      </w:r>
      <w:r>
        <w:rPr>
          <w:rFonts w:asciiTheme="minorEastAsia" w:hAnsiTheme="minorEastAsia" w:hint="eastAsia"/>
          <w:sz w:val="21"/>
          <w:szCs w:val="21"/>
        </w:rPr>
        <w:t>）</w:t>
      </w:r>
      <w:r w:rsidRPr="00BA7D32">
        <w:rPr>
          <w:rFonts w:asciiTheme="minorEastAsia" w:hAnsiTheme="minorEastAsia" w:hint="eastAsia"/>
          <w:sz w:val="21"/>
          <w:szCs w:val="21"/>
        </w:rPr>
        <w:t xml:space="preserve">　　　　　　　　　　　</w:t>
      </w:r>
    </w:p>
    <w:p w:rsidR="004E2CDD" w:rsidRPr="00BA7D32" w:rsidRDefault="004E2CDD" w:rsidP="004E2CDD">
      <w:pPr>
        <w:spacing w:line="320" w:lineRule="exact"/>
        <w:ind w:firstLineChars="100" w:firstLine="210"/>
        <w:rPr>
          <w:rFonts w:asciiTheme="minorEastAsia" w:hAnsiTheme="minorEastAsia"/>
          <w:sz w:val="21"/>
          <w:szCs w:val="21"/>
        </w:rPr>
      </w:pPr>
      <w:r w:rsidRPr="00BA7D32">
        <w:rPr>
          <w:rFonts w:asciiTheme="minorEastAsia" w:hAnsiTheme="minorEastAsia" w:hint="eastAsia"/>
          <w:sz w:val="21"/>
          <w:szCs w:val="21"/>
        </w:rPr>
        <w:t xml:space="preserve">　（</w:t>
      </w:r>
      <w:r>
        <w:rPr>
          <w:rFonts w:asciiTheme="minorEastAsia" w:hAnsiTheme="minorEastAsia" w:hint="eastAsia"/>
          <w:sz w:val="21"/>
          <w:szCs w:val="21"/>
        </w:rPr>
        <w:t>7</w:t>
      </w:r>
      <w:r w:rsidRPr="00BA7D32">
        <w:rPr>
          <w:rFonts w:asciiTheme="minorEastAsia" w:hAnsiTheme="minorEastAsia" w:hint="eastAsia"/>
          <w:sz w:val="21"/>
          <w:szCs w:val="21"/>
        </w:rPr>
        <w:t>）</w:t>
      </w:r>
      <w:r>
        <w:rPr>
          <w:rFonts w:asciiTheme="minorEastAsia" w:hAnsiTheme="minorEastAsia" w:hint="eastAsia"/>
          <w:sz w:val="21"/>
          <w:szCs w:val="21"/>
        </w:rPr>
        <w:t>接続指数（</w:t>
      </w:r>
      <w:r w:rsidRPr="00BA7D32">
        <w:rPr>
          <w:rFonts w:asciiTheme="minorEastAsia" w:hAnsiTheme="minorEastAsia" w:hint="eastAsia"/>
          <w:sz w:val="21"/>
          <w:szCs w:val="21"/>
        </w:rPr>
        <w:t>季節調整済指数：業種分類別</w:t>
      </w:r>
      <w:r>
        <w:rPr>
          <w:rFonts w:asciiTheme="minorEastAsia" w:hAnsiTheme="minorEastAsia" w:hint="eastAsia"/>
          <w:sz w:val="21"/>
          <w:szCs w:val="21"/>
        </w:rPr>
        <w:t>）</w:t>
      </w:r>
    </w:p>
    <w:p w:rsidR="004E2CDD" w:rsidRDefault="004E2CDD" w:rsidP="004E2CDD">
      <w:pPr>
        <w:spacing w:line="320" w:lineRule="exact"/>
        <w:ind w:firstLineChars="100" w:firstLine="210"/>
        <w:rPr>
          <w:rFonts w:asciiTheme="minorEastAsia" w:hAnsiTheme="minorEastAsia"/>
          <w:sz w:val="21"/>
          <w:szCs w:val="21"/>
        </w:rPr>
      </w:pPr>
      <w:r w:rsidRPr="00BA7D32">
        <w:rPr>
          <w:rFonts w:asciiTheme="minorEastAsia" w:hAnsiTheme="minorEastAsia" w:hint="eastAsia"/>
          <w:sz w:val="21"/>
          <w:szCs w:val="21"/>
        </w:rPr>
        <w:t xml:space="preserve">　（</w:t>
      </w:r>
      <w:r>
        <w:rPr>
          <w:rFonts w:asciiTheme="minorEastAsia" w:hAnsiTheme="minorEastAsia" w:hint="eastAsia"/>
          <w:sz w:val="21"/>
          <w:szCs w:val="21"/>
        </w:rPr>
        <w:t>8</w:t>
      </w:r>
      <w:r w:rsidRPr="00BA7D32">
        <w:rPr>
          <w:rFonts w:asciiTheme="minorEastAsia" w:hAnsiTheme="minorEastAsia" w:hint="eastAsia"/>
          <w:sz w:val="21"/>
          <w:szCs w:val="21"/>
        </w:rPr>
        <w:t>）</w:t>
      </w:r>
      <w:r>
        <w:rPr>
          <w:rFonts w:asciiTheme="minorEastAsia" w:hAnsiTheme="minorEastAsia" w:hint="eastAsia"/>
          <w:sz w:val="21"/>
          <w:szCs w:val="21"/>
        </w:rPr>
        <w:t>接続指数（</w:t>
      </w:r>
      <w:r w:rsidRPr="00BA7D32">
        <w:rPr>
          <w:rFonts w:asciiTheme="minorEastAsia" w:hAnsiTheme="minorEastAsia" w:hint="eastAsia"/>
          <w:sz w:val="21"/>
          <w:szCs w:val="21"/>
        </w:rPr>
        <w:t>季節調整済指数：財分類別</w:t>
      </w:r>
      <w:r>
        <w:rPr>
          <w:rFonts w:asciiTheme="minorEastAsia" w:hAnsiTheme="minorEastAsia" w:hint="eastAsia"/>
          <w:sz w:val="21"/>
          <w:szCs w:val="21"/>
        </w:rPr>
        <w:t>）</w:t>
      </w:r>
    </w:p>
    <w:p w:rsidR="004E2CDD" w:rsidRPr="004E2CDD" w:rsidRDefault="004E2CDD" w:rsidP="002B0266">
      <w:pPr>
        <w:spacing w:line="320" w:lineRule="exact"/>
        <w:ind w:firstLineChars="100" w:firstLine="210"/>
        <w:rPr>
          <w:rFonts w:asciiTheme="minorEastAsia" w:hAnsiTheme="minorEastAsia"/>
          <w:sz w:val="21"/>
          <w:szCs w:val="21"/>
        </w:rPr>
      </w:pPr>
    </w:p>
    <w:p w:rsidR="001D3C17" w:rsidRDefault="001D3C17" w:rsidP="001D3C17">
      <w:pPr>
        <w:spacing w:line="280" w:lineRule="exact"/>
        <w:rPr>
          <w:rFonts w:asciiTheme="majorEastAsia" w:eastAsiaTheme="majorEastAsia" w:hAnsiTheme="majorEastAsia"/>
          <w:sz w:val="21"/>
          <w:szCs w:val="21"/>
        </w:rPr>
      </w:pPr>
    </w:p>
    <w:p w:rsidR="00A1648D" w:rsidRDefault="000E483B" w:rsidP="001D3C17">
      <w:pPr>
        <w:spacing w:line="280" w:lineRule="exact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/>
          <w:noProof/>
          <w:sz w:val="21"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23.35pt;margin-top:.2pt;width:421.65pt;height:47.25pt;z-index:251666432;mso-width-relative:margin;mso-height-relative:margin">
            <v:textbox style="mso-next-textbox:#_x0000_s1034">
              <w:txbxContent>
                <w:p w:rsidR="00BF3766" w:rsidRDefault="003F0048" w:rsidP="00B6266D">
                  <w:pPr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>
                    <w:rPr>
                      <w:rFonts w:asciiTheme="minorEastAsia" w:hAnsiTheme="minorEastAsia" w:hint="eastAsia"/>
                      <w:sz w:val="20"/>
                      <w:szCs w:val="20"/>
                    </w:rPr>
                    <w:t>県のホームページ「イーハトーブ・データ館</w:t>
                  </w:r>
                  <w:r w:rsidR="00BF3766">
                    <w:rPr>
                      <w:rFonts w:asciiTheme="minorEastAsia" w:hAnsiTheme="minorEastAsia" w:hint="eastAsia"/>
                      <w:sz w:val="20"/>
                      <w:szCs w:val="20"/>
                    </w:rPr>
                    <w:t>」に掲載</w:t>
                  </w:r>
                </w:p>
                <w:p w:rsidR="00BF3766" w:rsidRPr="00CB3D83" w:rsidRDefault="00BF3766" w:rsidP="00B6266D">
                  <w:pPr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 w:rsidRPr="00CB3D83">
                    <w:rPr>
                      <w:rFonts w:asciiTheme="minorEastAsia" w:hAnsiTheme="minorEastAsia" w:hint="eastAsia"/>
                      <w:sz w:val="20"/>
                      <w:szCs w:val="20"/>
                    </w:rPr>
                    <w:t>ＨＰアドレス：</w:t>
                  </w:r>
                  <w:r w:rsidRPr="00CB3D83">
                    <w:rPr>
                      <w:rFonts w:asciiTheme="minorEastAsia" w:hAnsiTheme="minorEastAsia"/>
                      <w:sz w:val="20"/>
                      <w:szCs w:val="20"/>
                    </w:rPr>
                    <w:t>http://www3.pref.iwate.jp/webdb/view/outside/s14Tokei/top.html</w:t>
                  </w:r>
                </w:p>
              </w:txbxContent>
            </v:textbox>
          </v:shape>
        </w:pict>
      </w:r>
    </w:p>
    <w:p w:rsidR="00A1648D" w:rsidRDefault="00A1648D" w:rsidP="001D3C17">
      <w:pPr>
        <w:spacing w:line="280" w:lineRule="exact"/>
        <w:rPr>
          <w:rFonts w:asciiTheme="majorEastAsia" w:eastAsiaTheme="majorEastAsia" w:hAnsiTheme="majorEastAsia"/>
          <w:sz w:val="21"/>
          <w:szCs w:val="21"/>
        </w:rPr>
      </w:pPr>
    </w:p>
    <w:p w:rsidR="00A1648D" w:rsidRDefault="00A1648D" w:rsidP="001D3C17">
      <w:pPr>
        <w:spacing w:line="280" w:lineRule="exact"/>
        <w:rPr>
          <w:rFonts w:asciiTheme="majorEastAsia" w:eastAsiaTheme="majorEastAsia" w:hAnsiTheme="majorEastAsia"/>
          <w:sz w:val="21"/>
          <w:szCs w:val="21"/>
        </w:rPr>
      </w:pPr>
    </w:p>
    <w:p w:rsidR="00A1648D" w:rsidRDefault="00A1648D" w:rsidP="001D3C17">
      <w:pPr>
        <w:spacing w:line="280" w:lineRule="exact"/>
        <w:rPr>
          <w:rFonts w:asciiTheme="majorEastAsia" w:eastAsiaTheme="majorEastAsia" w:hAnsiTheme="majorEastAsia"/>
          <w:sz w:val="21"/>
          <w:szCs w:val="21"/>
        </w:rPr>
      </w:pPr>
    </w:p>
    <w:p w:rsidR="00A1648D" w:rsidRDefault="00A1648D" w:rsidP="001D3C17">
      <w:pPr>
        <w:spacing w:line="280" w:lineRule="exact"/>
        <w:rPr>
          <w:rFonts w:asciiTheme="majorEastAsia" w:eastAsiaTheme="majorEastAsia" w:hAnsiTheme="majorEastAsia"/>
          <w:sz w:val="21"/>
          <w:szCs w:val="21"/>
        </w:rPr>
      </w:pPr>
    </w:p>
    <w:p w:rsidR="003239B1" w:rsidRPr="003239B1" w:rsidRDefault="003239B1" w:rsidP="006428F2">
      <w:pPr>
        <w:ind w:left="258" w:hangingChars="129" w:hanging="258"/>
        <w:jc w:val="right"/>
        <w:rPr>
          <w:rFonts w:asciiTheme="minorEastAsia" w:hAnsiTheme="minorEastAsia"/>
          <w:sz w:val="20"/>
          <w:szCs w:val="20"/>
        </w:rPr>
      </w:pPr>
    </w:p>
    <w:sectPr w:rsidR="003239B1" w:rsidRPr="003239B1" w:rsidSect="0063463F">
      <w:footerReference w:type="default" r:id="rId8"/>
      <w:pgSz w:w="11906" w:h="16838" w:code="9"/>
      <w:pgMar w:top="1134" w:right="1134" w:bottom="1134" w:left="1134" w:header="851" w:footer="284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83B" w:rsidRDefault="000E483B" w:rsidP="00C6248C">
      <w:r>
        <w:separator/>
      </w:r>
    </w:p>
  </w:endnote>
  <w:endnote w:type="continuationSeparator" w:id="0">
    <w:p w:rsidR="000E483B" w:rsidRDefault="000E483B" w:rsidP="00C62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766" w:rsidRDefault="00BF3766">
    <w:pPr>
      <w:pStyle w:val="a5"/>
      <w:jc w:val="center"/>
    </w:pPr>
  </w:p>
  <w:p w:rsidR="00BF3766" w:rsidRDefault="00BF376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83B" w:rsidRDefault="000E483B" w:rsidP="00C6248C">
      <w:r>
        <w:separator/>
      </w:r>
    </w:p>
  </w:footnote>
  <w:footnote w:type="continuationSeparator" w:id="0">
    <w:p w:rsidR="000E483B" w:rsidRDefault="000E483B" w:rsidP="00C624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6248C"/>
    <w:rsid w:val="00010E4F"/>
    <w:rsid w:val="000120B3"/>
    <w:rsid w:val="00043DD6"/>
    <w:rsid w:val="000446A8"/>
    <w:rsid w:val="000532DB"/>
    <w:rsid w:val="00084D6B"/>
    <w:rsid w:val="000B5461"/>
    <w:rsid w:val="000D0A7F"/>
    <w:rsid w:val="000E483B"/>
    <w:rsid w:val="000F1616"/>
    <w:rsid w:val="000F35B8"/>
    <w:rsid w:val="001360A8"/>
    <w:rsid w:val="0014524C"/>
    <w:rsid w:val="00157432"/>
    <w:rsid w:val="00157DE5"/>
    <w:rsid w:val="00174FFF"/>
    <w:rsid w:val="001759C0"/>
    <w:rsid w:val="001A1C5F"/>
    <w:rsid w:val="001C744E"/>
    <w:rsid w:val="001D183C"/>
    <w:rsid w:val="001D3C17"/>
    <w:rsid w:val="001D4117"/>
    <w:rsid w:val="001D5593"/>
    <w:rsid w:val="001E2FBC"/>
    <w:rsid w:val="001E3DD3"/>
    <w:rsid w:val="001F6167"/>
    <w:rsid w:val="00205999"/>
    <w:rsid w:val="00220706"/>
    <w:rsid w:val="002427A2"/>
    <w:rsid w:val="00246E40"/>
    <w:rsid w:val="00267A6B"/>
    <w:rsid w:val="00274C74"/>
    <w:rsid w:val="00283207"/>
    <w:rsid w:val="002A24F6"/>
    <w:rsid w:val="002B0266"/>
    <w:rsid w:val="002B2066"/>
    <w:rsid w:val="002C2671"/>
    <w:rsid w:val="002D0991"/>
    <w:rsid w:val="002F4258"/>
    <w:rsid w:val="003021E0"/>
    <w:rsid w:val="00304EFF"/>
    <w:rsid w:val="00313B48"/>
    <w:rsid w:val="003239B1"/>
    <w:rsid w:val="0032583A"/>
    <w:rsid w:val="003622CF"/>
    <w:rsid w:val="0036325A"/>
    <w:rsid w:val="003912B6"/>
    <w:rsid w:val="003B7D8F"/>
    <w:rsid w:val="003C5694"/>
    <w:rsid w:val="003D235F"/>
    <w:rsid w:val="003D2E42"/>
    <w:rsid w:val="003D3A41"/>
    <w:rsid w:val="003D40F0"/>
    <w:rsid w:val="003E1217"/>
    <w:rsid w:val="003F0048"/>
    <w:rsid w:val="003F0EDA"/>
    <w:rsid w:val="00434FDE"/>
    <w:rsid w:val="00450381"/>
    <w:rsid w:val="004A12EB"/>
    <w:rsid w:val="004D3EF3"/>
    <w:rsid w:val="004D60F2"/>
    <w:rsid w:val="004E2CDD"/>
    <w:rsid w:val="004E35C6"/>
    <w:rsid w:val="00505C68"/>
    <w:rsid w:val="00513BDA"/>
    <w:rsid w:val="00527902"/>
    <w:rsid w:val="0053316C"/>
    <w:rsid w:val="00550906"/>
    <w:rsid w:val="0055332C"/>
    <w:rsid w:val="00583D2C"/>
    <w:rsid w:val="00590ABF"/>
    <w:rsid w:val="00591D6C"/>
    <w:rsid w:val="00595990"/>
    <w:rsid w:val="0059663C"/>
    <w:rsid w:val="005A44AE"/>
    <w:rsid w:val="005C0503"/>
    <w:rsid w:val="005C433B"/>
    <w:rsid w:val="005C51A8"/>
    <w:rsid w:val="005D17BE"/>
    <w:rsid w:val="005D1CAF"/>
    <w:rsid w:val="006046CC"/>
    <w:rsid w:val="00605BC1"/>
    <w:rsid w:val="0063463F"/>
    <w:rsid w:val="006428F2"/>
    <w:rsid w:val="006672E7"/>
    <w:rsid w:val="006937CC"/>
    <w:rsid w:val="006A3DA8"/>
    <w:rsid w:val="006A50A9"/>
    <w:rsid w:val="006A7039"/>
    <w:rsid w:val="006B3B3E"/>
    <w:rsid w:val="006B3DC4"/>
    <w:rsid w:val="006D04A4"/>
    <w:rsid w:val="006E7994"/>
    <w:rsid w:val="00720C2B"/>
    <w:rsid w:val="00722B58"/>
    <w:rsid w:val="00745C8E"/>
    <w:rsid w:val="0074741F"/>
    <w:rsid w:val="00753B04"/>
    <w:rsid w:val="007627AA"/>
    <w:rsid w:val="007678B7"/>
    <w:rsid w:val="00783DBC"/>
    <w:rsid w:val="007A0512"/>
    <w:rsid w:val="007B0A50"/>
    <w:rsid w:val="007C6C06"/>
    <w:rsid w:val="007D2FEA"/>
    <w:rsid w:val="0080334B"/>
    <w:rsid w:val="00803EE7"/>
    <w:rsid w:val="008359A0"/>
    <w:rsid w:val="008406E0"/>
    <w:rsid w:val="00842A11"/>
    <w:rsid w:val="00844DAC"/>
    <w:rsid w:val="00850737"/>
    <w:rsid w:val="00876835"/>
    <w:rsid w:val="00883A26"/>
    <w:rsid w:val="00895628"/>
    <w:rsid w:val="008C2799"/>
    <w:rsid w:val="009032BA"/>
    <w:rsid w:val="00903910"/>
    <w:rsid w:val="009124AB"/>
    <w:rsid w:val="009446C7"/>
    <w:rsid w:val="00945865"/>
    <w:rsid w:val="00952EC2"/>
    <w:rsid w:val="009673FE"/>
    <w:rsid w:val="00970CA9"/>
    <w:rsid w:val="00976269"/>
    <w:rsid w:val="00994301"/>
    <w:rsid w:val="00994C22"/>
    <w:rsid w:val="00996884"/>
    <w:rsid w:val="009A5746"/>
    <w:rsid w:val="009C05FB"/>
    <w:rsid w:val="009F7490"/>
    <w:rsid w:val="00A03BEB"/>
    <w:rsid w:val="00A1648D"/>
    <w:rsid w:val="00A24EAD"/>
    <w:rsid w:val="00A517F3"/>
    <w:rsid w:val="00A5397A"/>
    <w:rsid w:val="00A61ACF"/>
    <w:rsid w:val="00A874AA"/>
    <w:rsid w:val="00B140F4"/>
    <w:rsid w:val="00B23F97"/>
    <w:rsid w:val="00B3334D"/>
    <w:rsid w:val="00B6266D"/>
    <w:rsid w:val="00B714BC"/>
    <w:rsid w:val="00B718D0"/>
    <w:rsid w:val="00B8711B"/>
    <w:rsid w:val="00B96609"/>
    <w:rsid w:val="00B97EF7"/>
    <w:rsid w:val="00BA7D32"/>
    <w:rsid w:val="00BF209D"/>
    <w:rsid w:val="00BF3766"/>
    <w:rsid w:val="00C0654C"/>
    <w:rsid w:val="00C15C74"/>
    <w:rsid w:val="00C16E8C"/>
    <w:rsid w:val="00C31131"/>
    <w:rsid w:val="00C336AA"/>
    <w:rsid w:val="00C427FB"/>
    <w:rsid w:val="00C6248C"/>
    <w:rsid w:val="00C756C9"/>
    <w:rsid w:val="00CD6BE0"/>
    <w:rsid w:val="00CE65A0"/>
    <w:rsid w:val="00CE691E"/>
    <w:rsid w:val="00D11CD1"/>
    <w:rsid w:val="00D146FD"/>
    <w:rsid w:val="00D619EB"/>
    <w:rsid w:val="00D82A2E"/>
    <w:rsid w:val="00D92CA7"/>
    <w:rsid w:val="00DB6936"/>
    <w:rsid w:val="00DD2B74"/>
    <w:rsid w:val="00DD4B53"/>
    <w:rsid w:val="00DD7D8D"/>
    <w:rsid w:val="00DF44DD"/>
    <w:rsid w:val="00DF4F74"/>
    <w:rsid w:val="00E031B0"/>
    <w:rsid w:val="00E16C0A"/>
    <w:rsid w:val="00E23B9B"/>
    <w:rsid w:val="00E338E3"/>
    <w:rsid w:val="00E63FA1"/>
    <w:rsid w:val="00E65C2C"/>
    <w:rsid w:val="00E67368"/>
    <w:rsid w:val="00E725EF"/>
    <w:rsid w:val="00E91BCF"/>
    <w:rsid w:val="00EA1253"/>
    <w:rsid w:val="00EB5811"/>
    <w:rsid w:val="00EE3BC7"/>
    <w:rsid w:val="00EE45F0"/>
    <w:rsid w:val="00EE765F"/>
    <w:rsid w:val="00F13C2A"/>
    <w:rsid w:val="00F323ED"/>
    <w:rsid w:val="00F45C51"/>
    <w:rsid w:val="00F6624F"/>
    <w:rsid w:val="00F732CE"/>
    <w:rsid w:val="00F74D94"/>
    <w:rsid w:val="00F84F16"/>
    <w:rsid w:val="00F90061"/>
    <w:rsid w:val="00F95DC2"/>
    <w:rsid w:val="00FA12EE"/>
    <w:rsid w:val="00FA37FA"/>
    <w:rsid w:val="00FB03E5"/>
    <w:rsid w:val="00FB3A1A"/>
    <w:rsid w:val="00FC2A2D"/>
    <w:rsid w:val="00FE1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A26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24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248C"/>
  </w:style>
  <w:style w:type="paragraph" w:styleId="a5">
    <w:name w:val="footer"/>
    <w:basedOn w:val="a"/>
    <w:link w:val="a6"/>
    <w:uiPriority w:val="99"/>
    <w:unhideWhenUsed/>
    <w:rsid w:val="00C624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248C"/>
  </w:style>
  <w:style w:type="paragraph" w:styleId="a7">
    <w:name w:val="Balloon Text"/>
    <w:basedOn w:val="a"/>
    <w:link w:val="a8"/>
    <w:uiPriority w:val="99"/>
    <w:semiHidden/>
    <w:unhideWhenUsed/>
    <w:rsid w:val="00C624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6248C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3E12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5C433B"/>
  </w:style>
  <w:style w:type="character" w:customStyle="1" w:styleId="ab">
    <w:name w:val="日付 (文字)"/>
    <w:basedOn w:val="a0"/>
    <w:link w:val="aa"/>
    <w:uiPriority w:val="99"/>
    <w:semiHidden/>
    <w:rsid w:val="005C433B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0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8ACC9E-B2C1-4467-A5B4-DE565D9D7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1287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岩手県庁</Company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SS09010052</dc:creator>
  <cp:keywords/>
  <dc:description/>
  <cp:lastModifiedBy>SS17020071</cp:lastModifiedBy>
  <cp:revision>94</cp:revision>
  <cp:lastPrinted>2019-08-26T06:18:00Z</cp:lastPrinted>
  <dcterms:created xsi:type="dcterms:W3CDTF">2013-06-13T23:57:00Z</dcterms:created>
  <dcterms:modified xsi:type="dcterms:W3CDTF">2019-08-29T07:13:00Z</dcterms:modified>
</cp:coreProperties>
</file>